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9D4A0C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D815DD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699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 октября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9D4A0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5387"/>
        <w:gridCol w:w="2268"/>
      </w:tblGrid>
      <w:tr w:rsidR="00187334" w:rsidRPr="00A74F2B" w:rsidTr="00FD5BF3">
        <w:tc>
          <w:tcPr>
            <w:tcW w:w="251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538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6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FD5BF3">
        <w:tc>
          <w:tcPr>
            <w:tcW w:w="2518" w:type="dxa"/>
            <w:shd w:val="clear" w:color="auto" w:fill="auto"/>
          </w:tcPr>
          <w:p w:rsidR="00FC3B00" w:rsidRPr="00FC3B00" w:rsidRDefault="009D4A0C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A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Новолосево  </w:t>
            </w:r>
          </w:p>
        </w:tc>
        <w:tc>
          <w:tcPr>
            <w:tcW w:w="5387" w:type="dxa"/>
            <w:shd w:val="clear" w:color="auto" w:fill="auto"/>
          </w:tcPr>
          <w:p w:rsidR="009D4A0C" w:rsidRPr="009D4A0C" w:rsidRDefault="009D4A0C" w:rsidP="009D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Здание клуба, по адресу:</w:t>
            </w:r>
            <w:r w:rsidRPr="009D4A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Исилькульский</w:t>
            </w:r>
            <w:proofErr w:type="spellEnd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</w:p>
          <w:p w:rsidR="00FC3B00" w:rsidRPr="00FC3B00" w:rsidRDefault="009D4A0C" w:rsidP="009D4A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д. </w:t>
            </w:r>
            <w:proofErr w:type="spellStart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Новолосево</w:t>
            </w:r>
            <w:proofErr w:type="spellEnd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ул.Восточная</w:t>
            </w:r>
            <w:proofErr w:type="spellEnd"/>
            <w:r w:rsidRPr="009D4A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д. 9</w:t>
            </w:r>
          </w:p>
        </w:tc>
        <w:tc>
          <w:tcPr>
            <w:tcW w:w="2268" w:type="dxa"/>
            <w:shd w:val="clear" w:color="auto" w:fill="auto"/>
          </w:tcPr>
          <w:p w:rsidR="00FC3B00" w:rsidRPr="00A74F2B" w:rsidRDefault="009D4A0C" w:rsidP="009D4A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10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</w:t>
            </w:r>
            <w:r w:rsidR="00FD5BF3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3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533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376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7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FD5BF3" w:rsidRPr="00FD5BF3">
        <w:rPr>
          <w:rFonts w:ascii="Times New Roman" w:hAnsi="Times New Roman" w:cs="Times New Roman"/>
          <w:sz w:val="28"/>
          <w:szCs w:val="28"/>
          <w:lang w:val="ru-RU"/>
        </w:rPr>
        <w:t>с. Медвежье, ул. Ленина, д. 19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07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Медвежье, ул. Ленина, д. 19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medv@ismr.omskportal.ru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091CC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091C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Медвежье, ул. Ленина, д. 19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8E71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4A0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73109" w:rsidRPr="00982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9820A3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9D4A0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9D4A0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F5BE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F5BE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71A6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D330B1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 xml:space="preserve">03.10.2022 г. № 533 «Об организации и проведении публичных слушаний  по проекту правил землепользования и застройки </w:t>
      </w:r>
      <w:proofErr w:type="spellStart"/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с. Медвежье, ул. Ленина, д. 19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D330B1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 «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» состоит из двух карт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карте градостроительного зонирования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DB682F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>для целей регулирования землепользования и застройки территории поселения, применяется карта ограничений в использовании земельных участков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и территорий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, в которой указаны зоны с особыми условиями использования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</w:p>
    <w:p w:rsidR="000729FB" w:rsidRPr="00E02E88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404E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15DD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</w:p>
    <w:p w:rsidR="009A324B" w:rsidRPr="00A30DAF" w:rsidRDefault="009A324B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8B6992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8B6992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="009A324B"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A324B" w:rsidRPr="009820A3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9D4A0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A324B" w:rsidRPr="009820A3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A324B"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815DD" w:rsidRDefault="008B6992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</w:p>
    <w:p w:rsidR="007B399F" w:rsidRDefault="00DB682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B6992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95590" w:rsidRPr="00D815DD">
        <w:rPr>
          <w:rFonts w:ascii="Times New Roman" w:hAnsi="Times New Roman" w:cs="Times New Roman"/>
          <w:sz w:val="28"/>
          <w:szCs w:val="28"/>
          <w:lang w:val="ru-RU"/>
        </w:rPr>
        <w:t>Н.А. Пинчук</w:t>
      </w:r>
    </w:p>
    <w:p w:rsidR="00D330B1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82F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</w:p>
    <w:p w:rsidR="0025748D" w:rsidRPr="00D815DD" w:rsidRDefault="00D330B1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D815D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71793"/>
    <w:rsid w:val="000729FB"/>
    <w:rsid w:val="00075E46"/>
    <w:rsid w:val="00091CC1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7334"/>
    <w:rsid w:val="001B6791"/>
    <w:rsid w:val="001C46F1"/>
    <w:rsid w:val="001F2F94"/>
    <w:rsid w:val="001F32C7"/>
    <w:rsid w:val="00207C9A"/>
    <w:rsid w:val="002113B1"/>
    <w:rsid w:val="00237626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205B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04EF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B6992"/>
    <w:rsid w:val="008D3080"/>
    <w:rsid w:val="008E1ABD"/>
    <w:rsid w:val="008E3145"/>
    <w:rsid w:val="008E71A6"/>
    <w:rsid w:val="008F2A8F"/>
    <w:rsid w:val="00907A03"/>
    <w:rsid w:val="00927D73"/>
    <w:rsid w:val="00943FAC"/>
    <w:rsid w:val="00951C5E"/>
    <w:rsid w:val="00971381"/>
    <w:rsid w:val="009820A3"/>
    <w:rsid w:val="00984BCB"/>
    <w:rsid w:val="00985D26"/>
    <w:rsid w:val="0098726E"/>
    <w:rsid w:val="0099704E"/>
    <w:rsid w:val="009A324B"/>
    <w:rsid w:val="009C436E"/>
    <w:rsid w:val="009C4EEE"/>
    <w:rsid w:val="009D2BAD"/>
    <w:rsid w:val="009D4A0C"/>
    <w:rsid w:val="009E1210"/>
    <w:rsid w:val="009F4BA3"/>
    <w:rsid w:val="009F5BEE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334E6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0B1"/>
    <w:rsid w:val="00D3389D"/>
    <w:rsid w:val="00D376E4"/>
    <w:rsid w:val="00D52204"/>
    <w:rsid w:val="00D52740"/>
    <w:rsid w:val="00D613AD"/>
    <w:rsid w:val="00D64866"/>
    <w:rsid w:val="00D815DD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5BF3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2FBAA-75BB-4E49-9845-7E7F1085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142</cp:revision>
  <cp:lastPrinted>2022-10-20T08:11:00Z</cp:lastPrinted>
  <dcterms:created xsi:type="dcterms:W3CDTF">2016-06-05T19:05:00Z</dcterms:created>
  <dcterms:modified xsi:type="dcterms:W3CDTF">2022-10-27T03:37:00Z</dcterms:modified>
</cp:coreProperties>
</file>