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43" w:rsidRDefault="00EC1843" w:rsidP="003934C6">
      <w:pPr>
        <w:tabs>
          <w:tab w:val="left" w:pos="1615"/>
        </w:tabs>
        <w:rPr>
          <w:rFonts w:ascii="Times New Roman" w:hAnsi="Times New Roman" w:cs="Times New Roman"/>
          <w:sz w:val="28"/>
          <w:szCs w:val="28"/>
        </w:rPr>
      </w:pPr>
    </w:p>
    <w:p w:rsidR="00EC1843" w:rsidRPr="00EC1843" w:rsidRDefault="00EC1843" w:rsidP="00EC1843">
      <w:pPr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EC1843" w:rsidRPr="00EC1843" w:rsidRDefault="00EC1843" w:rsidP="00EC1843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EC1843">
        <w:rPr>
          <w:rFonts w:ascii="Calibri" w:eastAsia="Times New Roman" w:hAnsi="Calibri" w:cs="Times New Roman"/>
          <w:noProof/>
          <w:color w:val="auto"/>
          <w:sz w:val="32"/>
          <w:szCs w:val="32"/>
        </w:rPr>
        <w:drawing>
          <wp:anchor distT="0" distB="0" distL="114300" distR="114300" simplePos="0" relativeHeight="251659264" behindDoc="0" locked="1" layoutInCell="1" allowOverlap="0">
            <wp:simplePos x="0" y="0"/>
            <wp:positionH relativeFrom="margin">
              <wp:posOffset>2813685</wp:posOffset>
            </wp:positionH>
            <wp:positionV relativeFrom="page">
              <wp:posOffset>552450</wp:posOffset>
            </wp:positionV>
            <wp:extent cx="571500" cy="685800"/>
            <wp:effectExtent l="0" t="0" r="0" b="0"/>
            <wp:wrapNone/>
            <wp:docPr id="1" name="Рисунок 11" descr="Герб_района_24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_района_240x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843" w:rsidRPr="00EC1843" w:rsidRDefault="00EC1843" w:rsidP="00EC1843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EC184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Администрация Исилькульского муниципального района</w:t>
      </w:r>
    </w:p>
    <w:p w:rsidR="00EC1843" w:rsidRPr="00D34D9F" w:rsidRDefault="00EC1843" w:rsidP="00D34D9F">
      <w:pPr>
        <w:tabs>
          <w:tab w:val="left" w:pos="3588"/>
        </w:tabs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EC1843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          </w:t>
      </w:r>
      <w:r w:rsidRPr="00EC1843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ab/>
      </w:r>
      <w:r w:rsidRPr="00EC1843">
        <w:rPr>
          <w:rFonts w:ascii="Times New Roman" w:eastAsia="Times New Roman" w:hAnsi="Times New Roman" w:cs="Times New Roman"/>
          <w:color w:val="auto"/>
          <w:sz w:val="36"/>
          <w:szCs w:val="36"/>
        </w:rPr>
        <w:t xml:space="preserve">   </w:t>
      </w:r>
    </w:p>
    <w:p w:rsidR="00EC1843" w:rsidRPr="00EC1843" w:rsidRDefault="00EC1843" w:rsidP="00EC1843">
      <w:pPr>
        <w:tabs>
          <w:tab w:val="left" w:pos="188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C1843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П</w:t>
      </w:r>
      <w:proofErr w:type="gramEnd"/>
      <w:r w:rsidRPr="00EC1843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О С Т А Н О В Л Е Н И Е</w:t>
      </w:r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</w:p>
    <w:p w:rsidR="00EC1843" w:rsidRPr="00EC1843" w:rsidRDefault="00EC1843" w:rsidP="00EC1843">
      <w:pPr>
        <w:tabs>
          <w:tab w:val="left" w:pos="188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</w:t>
      </w:r>
    </w:p>
    <w:p w:rsidR="00EC1843" w:rsidRPr="00EC1843" w:rsidRDefault="00D34D9F" w:rsidP="00EC184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 01.</w:t>
      </w:r>
      <w:r w:rsidR="005F7245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EC1843"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20401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EC1843"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№ 269</w:t>
      </w:r>
    </w:p>
    <w:p w:rsidR="00EC1843" w:rsidRDefault="00EC1843" w:rsidP="00EC1843">
      <w:pPr>
        <w:rPr>
          <w:rFonts w:ascii="Times New Roman" w:eastAsia="Times New Roman" w:hAnsi="Times New Roman" w:cs="Times New Roman"/>
        </w:rPr>
      </w:pPr>
      <w:r w:rsidRPr="00EC1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843">
        <w:rPr>
          <w:rFonts w:ascii="Times New Roman" w:eastAsia="Times New Roman" w:hAnsi="Times New Roman" w:cs="Times New Roman"/>
        </w:rPr>
        <w:t>г. Исилькуль</w:t>
      </w:r>
    </w:p>
    <w:p w:rsidR="00D34D9F" w:rsidRPr="00EC1843" w:rsidRDefault="00D34D9F" w:rsidP="00EC1843">
      <w:pPr>
        <w:rPr>
          <w:rFonts w:ascii="Times New Roman" w:eastAsia="Times New Roman" w:hAnsi="Times New Roman" w:cs="Times New Roman"/>
        </w:rPr>
      </w:pPr>
    </w:p>
    <w:p w:rsidR="00EC1843" w:rsidRPr="00EC1843" w:rsidRDefault="00FE5980" w:rsidP="00EC184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Прогноз</w:t>
      </w:r>
      <w:r w:rsidR="00EC1843" w:rsidRPr="00EC18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социально – экономического развития </w:t>
      </w:r>
    </w:p>
    <w:p w:rsidR="00EC1843" w:rsidRPr="00EC1843" w:rsidRDefault="00EC1843" w:rsidP="00EC184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C18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Исилькульского муниципального района Омской области </w:t>
      </w:r>
    </w:p>
    <w:p w:rsidR="00EC1843" w:rsidRPr="00EC1843" w:rsidRDefault="00EC1843" w:rsidP="00EC184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C18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 202</w:t>
      </w:r>
      <w:r w:rsidR="00FE598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5</w:t>
      </w:r>
      <w:r w:rsidRPr="00EC18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 и на период до 202</w:t>
      </w:r>
      <w:r w:rsidR="00FE598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7</w:t>
      </w:r>
      <w:r w:rsidRPr="00EC18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года</w:t>
      </w:r>
    </w:p>
    <w:p w:rsidR="00EC1843" w:rsidRPr="00EC1843" w:rsidRDefault="00EC1843" w:rsidP="00EC1843">
      <w:pPr>
        <w:keepNext/>
        <w:keepLines/>
        <w:spacing w:before="48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со статьей 173 Бюджетного</w:t>
      </w:r>
      <w:r w:rsidR="00F93F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кодекса Российской Федерации, </w:t>
      </w:r>
      <w:r w:rsidR="00F93F2B"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</w:t>
      </w:r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законом от 06.10.2003 года № 131-ФЗ "Об общих принципах организации местного самоуправления в Российской Федерации", руководствуясь Уставом Исилькульского муниципального района, Администрация Исилькульского муниципального района, постановляет:</w:t>
      </w:r>
    </w:p>
    <w:p w:rsidR="00EC1843" w:rsidRPr="00EC1843" w:rsidRDefault="00EC1843" w:rsidP="00EC184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843">
        <w:rPr>
          <w:rFonts w:ascii="Times New Roman" w:eastAsia="Times New Roman" w:hAnsi="Times New Roman" w:cs="Times New Roman"/>
          <w:sz w:val="28"/>
          <w:szCs w:val="28"/>
        </w:rPr>
        <w:t>Одобрить прогноз социально - экономического развития Исилькульского муниципального района Омской области на 202</w:t>
      </w:r>
      <w:r w:rsidR="00FE598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C1843">
        <w:rPr>
          <w:rFonts w:ascii="Times New Roman" w:eastAsia="Times New Roman" w:hAnsi="Times New Roman" w:cs="Times New Roman"/>
          <w:sz w:val="28"/>
          <w:szCs w:val="28"/>
        </w:rPr>
        <w:t xml:space="preserve"> год и на период до 202</w:t>
      </w:r>
      <w:r w:rsidR="00FE598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C1843"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приложению, к настоящему постановлению.</w:t>
      </w:r>
    </w:p>
    <w:p w:rsidR="00EC1843" w:rsidRDefault="00EC1843" w:rsidP="00EC1843">
      <w:pPr>
        <w:numPr>
          <w:ilvl w:val="0"/>
          <w:numId w:val="6"/>
        </w:numPr>
        <w:autoSpaceDE w:val="0"/>
        <w:autoSpaceDN w:val="0"/>
        <w:adjustRightInd w:val="0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843">
        <w:rPr>
          <w:rFonts w:ascii="Times New Roman" w:eastAsia="Times New Roman" w:hAnsi="Times New Roman" w:cs="Times New Roman"/>
          <w:sz w:val="28"/>
          <w:szCs w:val="28"/>
        </w:rPr>
        <w:t>Опубликовать (обнародовать) настоящее постановление.</w:t>
      </w:r>
    </w:p>
    <w:p w:rsidR="00D34D9F" w:rsidRDefault="00D34D9F" w:rsidP="00D34D9F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D9F" w:rsidRPr="00EC1843" w:rsidRDefault="00D34D9F" w:rsidP="00D34D9F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843" w:rsidRPr="00EC1843" w:rsidRDefault="00EC1843" w:rsidP="00EC184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C1843" w:rsidRPr="00EC1843" w:rsidRDefault="00EC1843" w:rsidP="00EC184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EC1843" w:rsidRPr="00EC1843" w:rsidRDefault="0020401C" w:rsidP="00EC184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Г</w:t>
      </w:r>
      <w:r w:rsidR="00EC1843"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EC1843"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C1843" w:rsidRDefault="00EC1843" w:rsidP="00D34D9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                                        </w:t>
      </w:r>
      <w:r w:rsidR="00D34D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20401C">
        <w:rPr>
          <w:rFonts w:ascii="Times New Roman" w:eastAsia="Times New Roman" w:hAnsi="Times New Roman" w:cs="Times New Roman"/>
          <w:color w:val="auto"/>
          <w:sz w:val="28"/>
          <w:szCs w:val="28"/>
        </w:rPr>
        <w:t>Ю.</w:t>
      </w:r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В. </w:t>
      </w:r>
      <w:r w:rsidR="0020401C">
        <w:rPr>
          <w:rFonts w:ascii="Times New Roman" w:eastAsia="Times New Roman" w:hAnsi="Times New Roman" w:cs="Times New Roman"/>
          <w:color w:val="auto"/>
          <w:sz w:val="28"/>
          <w:szCs w:val="28"/>
        </w:rPr>
        <w:t>Бахтин</w:t>
      </w:r>
    </w:p>
    <w:p w:rsidR="00F734A9" w:rsidRDefault="00F734A9" w:rsidP="00D34D9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4A9" w:rsidRDefault="00F734A9" w:rsidP="00D34D9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4A9" w:rsidRDefault="00F734A9" w:rsidP="00D34D9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4A9" w:rsidRDefault="00F734A9" w:rsidP="00D34D9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4A9" w:rsidRDefault="00F734A9" w:rsidP="00D34D9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4A9" w:rsidRDefault="00F734A9" w:rsidP="00D34D9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4A9" w:rsidRDefault="00F734A9" w:rsidP="00D34D9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4A9" w:rsidRDefault="00F734A9" w:rsidP="00D34D9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4A9" w:rsidRDefault="00F734A9" w:rsidP="00D34D9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4A9" w:rsidRDefault="00F734A9" w:rsidP="00D34D9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4A9" w:rsidRDefault="00F734A9" w:rsidP="00D34D9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4A9" w:rsidRDefault="00F734A9" w:rsidP="00D34D9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4A9" w:rsidRDefault="00F734A9" w:rsidP="00D34D9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4A9" w:rsidRDefault="00F734A9" w:rsidP="00D34D9F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EC1843" w:rsidRDefault="00EC1843" w:rsidP="0020401C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734A9" w:rsidRPr="00EC1843" w:rsidRDefault="00F734A9" w:rsidP="00F734A9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C184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ПРОГНОЗ</w:t>
      </w:r>
    </w:p>
    <w:p w:rsidR="00F734A9" w:rsidRPr="00EC1843" w:rsidRDefault="00F734A9" w:rsidP="00F734A9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>социально - экономического развития Исилькульского муниципального района Омской области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и на период до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</w:p>
    <w:p w:rsidR="00F734A9" w:rsidRPr="00EC1843" w:rsidRDefault="00F734A9" w:rsidP="00F734A9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4A9" w:rsidRPr="00EC1843" w:rsidRDefault="00F734A9" w:rsidP="00F734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>Прогноз социально-экономического развития Исилькульского муниципального района Омской области  на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и на период до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(далее - Прогноз) разработан на основе сценарных условий социально-экономического развития Исилькульского муниципального района Омской области (далее - района), с учетом задач и приоритетов социально-экономического развития района, а также с учетом итогов социально-экономического развития Исилькульского муниципального района Омской области за предшествующие годы,  фактически  складывающейся ситуации в</w:t>
      </w:r>
      <w:proofErr w:type="gramEnd"/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текущем году, прогнозных данных о деятельности хозяйствующих субъектов, осуществляющих деятельность на территории Исилькульского муниципального района Омской области, на очередной финансовый год и плановый период. </w:t>
      </w:r>
      <w:proofErr w:type="gramEnd"/>
    </w:p>
    <w:p w:rsidR="00F734A9" w:rsidRPr="00EC1843" w:rsidRDefault="00F734A9" w:rsidP="00F734A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Цель прогноза - сохранение и дальнейшее развитие основных тенденций экономического и социального развития Исилькульского муниципального района. </w:t>
      </w:r>
    </w:p>
    <w:p w:rsidR="00F734A9" w:rsidRPr="00EC1843" w:rsidRDefault="00F734A9" w:rsidP="00F734A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Задачи прогноза -  сохранение и укрепление экономического потенциала района, и повышение его конкурентоспособности, демографическое развитие и улучшение качества жизни населения.</w:t>
      </w:r>
    </w:p>
    <w:p w:rsidR="00F734A9" w:rsidRPr="00EC1843" w:rsidRDefault="00F734A9" w:rsidP="00F734A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Прогноз содержит систему ожидаемых в среднесрочной перспективе показателей социально-экономического развития района, основанную на реализации различных условий развития и используемую для принятия решений в управлении экономикой и социальной сферой Исилькульского муниципального района.</w:t>
      </w:r>
    </w:p>
    <w:p w:rsidR="00F734A9" w:rsidRPr="00EC1843" w:rsidRDefault="00F734A9" w:rsidP="00F734A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>Прогноз является основой для разработки планов и программ социально-экономического развития района, а также проекта бюджета Исилькульского муниципального района на очередной финансовый год и плановый период.</w:t>
      </w:r>
    </w:p>
    <w:p w:rsidR="00F734A9" w:rsidRPr="00EC1843" w:rsidRDefault="00F734A9" w:rsidP="00F734A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>При разработке Прогноза использовались следующие материалы:</w:t>
      </w:r>
    </w:p>
    <w:p w:rsidR="00F734A9" w:rsidRPr="00EC1843" w:rsidRDefault="00F734A9" w:rsidP="00F734A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18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стратегия социально-экономического развития Омской области до 2030 года, утвержденная Указом Губернатора Омской области от 12 октября 2022 года № 543-п; </w:t>
      </w:r>
    </w:p>
    <w:p w:rsidR="00F734A9" w:rsidRPr="00B425C4" w:rsidRDefault="00F734A9" w:rsidP="00F734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- </w:t>
      </w: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стратегия социально-экономического развития Исилькульского муниципального района Омской области на период до 2030 года, утвержденная Решением Совета Исилькульского муниципального района Омской области от 17.09.2014 года № 82 с изменениями от 24.02.2022 г. № 5 и от 23.11.2022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№ 118;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29.05.2024 г. № 56, от 25.09.2024 г. № 95.</w:t>
      </w:r>
    </w:p>
    <w:p w:rsidR="00F734A9" w:rsidRPr="00B425C4" w:rsidRDefault="00F734A9" w:rsidP="00F734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При разработке Прогноза также использовались отчетные статистические данные Территориального органа Федеральной службы государственной статистики по Омской области, прогнозные и отчетные материалы о социально-экономическом развитии Исилькульского муниципального района Омской области.</w:t>
      </w:r>
    </w:p>
    <w:p w:rsidR="00F734A9" w:rsidRPr="00B425C4" w:rsidRDefault="00F734A9" w:rsidP="00F734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Прогноз социально-экономического развития Исилькульского муниципального района Омской области на 2025 год и на период до 2027 года разработан на вариантной основе в составе двух основных вариантов - вариант 1 (базовый - консервативный) и вариант 2 (оптимистичный).</w:t>
      </w:r>
    </w:p>
    <w:p w:rsidR="00F734A9" w:rsidRPr="00B425C4" w:rsidRDefault="00F734A9" w:rsidP="00F734A9">
      <w:pPr>
        <w:spacing w:after="27"/>
        <w:ind w:right="28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Первый вариант прогноза определен в качестве базового для целей среднесрочного бюджетного планирования и предусматривает сохранение основных тенденций развития отдельных отраслей экономики и социальной сферы, отсутствие значительных внешнеэкономических негативных явлений.                          </w:t>
      </w:r>
    </w:p>
    <w:p w:rsidR="00F734A9" w:rsidRPr="00B425C4" w:rsidRDefault="00F734A9" w:rsidP="00F734A9">
      <w:pPr>
        <w:ind w:left="14" w:right="28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Второй вариант прогноза предполагает более активную экономическую  и инвестиционную политику, которая будет обеспечивать  положительную динамику социально экономического развития Исилькульского муниципального района в результате замедления инфляционных процессов, восстановления темпов роста промышленного производства за счет создания новых и модернизации действующих производств, повышения инвестиционной и предпринимательской активности, восстановление потребительского спроса населения в условиях замедления инфляционных процессов.</w:t>
      </w:r>
      <w:proofErr w:type="gramEnd"/>
    </w:p>
    <w:p w:rsidR="00F734A9" w:rsidRPr="00B425C4" w:rsidRDefault="00F734A9" w:rsidP="00F734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Основные показатели Прогноза приведены в приложении к Прогнозу «Показатели прогноза социально-экономического развития Исилькульского муниципального района Омской области на 2025 год и на период до 2027 года».</w:t>
      </w:r>
    </w:p>
    <w:p w:rsidR="00F734A9" w:rsidRPr="00B425C4" w:rsidRDefault="00F734A9" w:rsidP="00F734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В Исилькульском муниципальном районе снижение численности населения происходит в связи с миграцией трудового населения с районных центров в областной, поэтому население в трудоспособном возрасте будет ежегодно сокращаться, демографическая ситуация в районе также не стабильна.</w:t>
      </w:r>
      <w:proofErr w:type="gramEnd"/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Вследствие   устойчивой   тенденции к сокращению численности к концу 2027 года возможно снижение численности на 1598 - 1060 человека по первому и второму варианту соответственно. </w:t>
      </w:r>
    </w:p>
    <w:p w:rsidR="00F734A9" w:rsidRPr="00B425C4" w:rsidRDefault="00F734A9" w:rsidP="00F734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прогнозный период предполагается незначительное увеличение численности населения в трудоспособном возрасте, что приведет к увеличению численности рабочей силы (экономически активного населения). </w:t>
      </w:r>
    </w:p>
    <w:p w:rsidR="00F734A9" w:rsidRPr="00B425C4" w:rsidRDefault="00F734A9" w:rsidP="00F734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Основополагающим фактором, оказывающим влияние, как на естественное движение, так и на миграционные процессы, выступает половозрастная структура населения. На территории района сохраняется тенденция незначительного превышения численности женщин над численностью мужчин, так из общего количества населения на 01.01.2023 - 47,3 процента составляют мужчины, 52,7 процента -  женщины. Кроме того, к положительным факторам, характеризующим социально-демографические процессы в районе, можно отнести стабильное превышение количества заключаемых браков над количеством расторжения брачных союзов. За 2023 год в районе приходилось 283 заключенных брачных союзов, а число разводов -  178 (2022 год -  333 и 166 соответственно).</w:t>
      </w:r>
    </w:p>
    <w:p w:rsidR="00F734A9" w:rsidRPr="00B425C4" w:rsidRDefault="00F734A9" w:rsidP="00F734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Стратегической целью повышения уровня жизни населения в Исилькульском муниципальном районе является устойчивое улучшение благосостояния, повышение уровня доходов и качества жизни населения.</w:t>
      </w:r>
    </w:p>
    <w:p w:rsidR="00F734A9" w:rsidRPr="00B425C4" w:rsidRDefault="00F734A9" w:rsidP="00F734A9">
      <w:pPr>
        <w:ind w:left="14" w:right="28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За прошедший 2023 год среднемесячная номинальная заработная плата составляла 39115,70 рублей, в среднесрочной перспективе прогнозируется улучшение показателей уровня жизни населения Исилькульского муниципального района (реальной заработной платы и реальных располагаемых доходов населения).</w:t>
      </w:r>
    </w:p>
    <w:p w:rsidR="00F734A9" w:rsidRPr="00B425C4" w:rsidRDefault="00F734A9" w:rsidP="00F734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2024 году прогнозируемый уровень среднемесячной заработной платы работников крупных и средних организаций вырастет к уровню 2023 года на 10,0 процентов. В целом за 2025 - 2027 годы среднемесячная номинальная начисленная </w:t>
      </w: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заработная плата по </w:t>
      </w:r>
      <w:proofErr w:type="spellStart"/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Исилькульскому</w:t>
      </w:r>
      <w:proofErr w:type="spellEnd"/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району вырастет на 9,0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21,6 процента и достигнет в 2027 году по первому варианту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50566,90 руб., по второму варианту – 52346,30 рублей.</w:t>
      </w:r>
    </w:p>
    <w:p w:rsidR="00F734A9" w:rsidRPr="00B425C4" w:rsidRDefault="00F734A9" w:rsidP="00F734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В 2025 - 2027 годах в экономике Исилькульского муниципального района Омской области прогнозируется незначительное увеличение инвестиционной активности предприятий на 1,9 – 5,0 процента и достигнет суммы 1 42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3 642,3 тыс. руб. и 1 480 423,1 </w:t>
      </w: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лей </w:t>
      </w: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по первому и второму варианту соответственно.</w:t>
      </w:r>
    </w:p>
    <w:p w:rsidR="00F734A9" w:rsidRPr="00B425C4" w:rsidRDefault="00F734A9" w:rsidP="00F734A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целью стимулирования инвестиционной активности на территории Исилькульского муниципального района, и поддержки перспективных инвестиционных проектов, реализация которых будет в полной мере отвечать приоритетам и целям, определенным в Стратегии социально-экономического развития Исилькульского муниципального района на среднесрочный и долгосрочный период, разработана нормативно-правовая база, на официальном сайте Исилькульского муниципального района </w:t>
      </w:r>
      <w:hyperlink r:id="rId9" w:history="1">
        <w:r w:rsidRPr="00B425C4">
          <w:rPr>
            <w:rFonts w:ascii="Times New Roman" w:eastAsia="Times New Roman" w:hAnsi="Times New Roman" w:cs="Times New Roman"/>
            <w:color w:val="0000FF"/>
            <w:u w:val="single"/>
          </w:rPr>
          <w:t>https://isilkmr.gosuslugi.ru/deyatelnost/napravleniya-deyatelnosti/investitsionnaya-deyatelnost/</w:t>
        </w:r>
      </w:hyperlink>
      <w:r w:rsidRPr="00B425C4">
        <w:rPr>
          <w:rFonts w:ascii="Times New Roman" w:eastAsia="Times New Roman" w:hAnsi="Times New Roman" w:cs="Times New Roman"/>
          <w:color w:val="auto"/>
        </w:rPr>
        <w:t xml:space="preserve"> </w:t>
      </w: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действует раздел "Инвестиционная деятельность", где размещена</w:t>
      </w:r>
      <w:proofErr w:type="gramEnd"/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информация об инвестиционных предложениях, проектах, инвестиционных площадках, об институтах развития поддержки предпринимательства и другая необходимая информация.</w:t>
      </w:r>
    </w:p>
    <w:p w:rsidR="00F734A9" w:rsidRPr="00B425C4" w:rsidRDefault="00F734A9" w:rsidP="00F734A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5C4">
        <w:rPr>
          <w:rFonts w:ascii="Times New Roman" w:eastAsia="Times New Roman" w:hAnsi="Times New Roman" w:cs="Times New Roman"/>
          <w:sz w:val="28"/>
          <w:szCs w:val="28"/>
        </w:rPr>
        <w:t xml:space="preserve">В 2025 - 2027 годах продолжится активная работа по повышению инвестиционной привлекательности, способствующей развитию существующих производств и привлечению новых инвесторов на территорию </w:t>
      </w: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Исилькульского муниципального</w:t>
      </w:r>
      <w:r w:rsidRPr="00B425C4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F734A9" w:rsidRPr="00B425C4" w:rsidRDefault="00F734A9" w:rsidP="00F734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На фоне оптимизации бюджетных инвестиционных расходов, в прогнозный период 2025 - 2027 годов, необходимо направить усилия на наращивание частных инвестиций в основной капитал.</w:t>
      </w:r>
    </w:p>
    <w:p w:rsidR="00F734A9" w:rsidRPr="00B425C4" w:rsidRDefault="00F734A9" w:rsidP="00F734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Развитию инвестиционной деятельности </w:t>
      </w:r>
      <w:r w:rsidRPr="008C02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также </w:t>
      </w: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будут способствовать меры по содействию развитию малого и среднего предпринимательства в Исилькульском муниципальном районе, в том числе: финансовая поддержка субъектов малого и среднего предпринимательства (организация и проведение конкурса на предоставление грантов); информационно-методическая поддержка субъектов малого и среднего предпринимательства (оказание консультативной и информационной поддержки).</w:t>
      </w:r>
    </w:p>
    <w:p w:rsidR="00F734A9" w:rsidRDefault="00F734A9" w:rsidP="00F734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производства продукции сельского хозяйства в хозяйствах всех категорий в 2027 году составит 100,1 – 106,1 процента к уровню 2024 года по первому и второму вариантам прогноза соответственно. Положительная динамика показателя обусловлена увеличением объемов производства продукции в отрасли растениеводства в результате применения высокоурожайных сортов сельскохозяйственных культур, осуществления комплекса мероприятий по повышению плодородия почв, оптимизации структуры посевных площадей и сельскохозяйственных угодий, сокращение сроков вегетации растений, улучшение качества и классности урожая.</w:t>
      </w:r>
    </w:p>
    <w:p w:rsidR="00F734A9" w:rsidRPr="006B7343" w:rsidRDefault="00F734A9" w:rsidP="00F734A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73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Также ожидается увеличение производства продукции в отрасли животноводства в результате роста поголовья высокопродуктивных сельскохозяйственных животных, улучшение сортности молока, применения </w:t>
      </w:r>
      <w:r w:rsidRPr="006B734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полноценных рационов кормления и высокоэнергетических кормов, совершенствования </w:t>
      </w:r>
      <w:proofErr w:type="spellStart"/>
      <w:r w:rsidRPr="006B7343">
        <w:rPr>
          <w:rFonts w:ascii="Times New Roman" w:eastAsia="Times New Roman" w:hAnsi="Times New Roman" w:cs="Times New Roman"/>
          <w:color w:val="auto"/>
          <w:sz w:val="28"/>
          <w:szCs w:val="28"/>
        </w:rPr>
        <w:t>селекционно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B7343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B7343">
        <w:rPr>
          <w:rFonts w:ascii="Times New Roman" w:eastAsia="Times New Roman" w:hAnsi="Times New Roman" w:cs="Times New Roman"/>
          <w:color w:val="auto"/>
          <w:sz w:val="28"/>
          <w:szCs w:val="28"/>
        </w:rPr>
        <w:t>племенной работы, применения современных технологий содержания, кормления животных и птицы, ввода в эксплуатацию новых производственных мощностей и завершение реконструкции и модернизации действующих производств.</w:t>
      </w:r>
    </w:p>
    <w:p w:rsidR="00F734A9" w:rsidRPr="006B7343" w:rsidRDefault="00F734A9" w:rsidP="00F734A9">
      <w:pPr>
        <w:keepLine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7343">
        <w:rPr>
          <w:rFonts w:ascii="Times New Roman" w:eastAsia="Times New Roman" w:hAnsi="Times New Roman" w:cs="Times New Roman"/>
          <w:color w:val="auto"/>
          <w:sz w:val="28"/>
          <w:szCs w:val="28"/>
        </w:rPr>
        <w:t>Сфера торговли, общественного питания и услуг населению не относится к числу основных видов экономической деятельности, однако играет существенную роль в социально-экономическом развитии территории.</w:t>
      </w:r>
    </w:p>
    <w:p w:rsidR="00F734A9" w:rsidRDefault="00F734A9" w:rsidP="00F734A9">
      <w:pPr>
        <w:keepLine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7343">
        <w:rPr>
          <w:rFonts w:ascii="Times New Roman" w:eastAsia="Times New Roman" w:hAnsi="Times New Roman" w:cs="Times New Roman"/>
          <w:color w:val="auto"/>
          <w:sz w:val="28"/>
          <w:szCs w:val="28"/>
        </w:rPr>
        <w:t>Сектор характеризуется наименьшим уровнем бизнес-риска. В целом, благодаря стабильному спросу на продукты питания, гибкости по отношению к ассортиментной и ценовой политике для удержания оборотов торговли на относительно стабильном уровне.</w:t>
      </w:r>
    </w:p>
    <w:p w:rsidR="00F734A9" w:rsidRDefault="00F734A9" w:rsidP="00F734A9">
      <w:pPr>
        <w:keepLine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73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Большую роль в удовлетворении потребностей покупателей промышленными товарами и продуктами питания играют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индивидуальные предприниматели.</w:t>
      </w:r>
    </w:p>
    <w:p w:rsidR="00F734A9" w:rsidRDefault="00F734A9" w:rsidP="00F734A9">
      <w:pPr>
        <w:keepLine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4A9" w:rsidRPr="006B7343" w:rsidRDefault="00F734A9" w:rsidP="00F734A9">
      <w:pPr>
        <w:keepLine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7343">
        <w:rPr>
          <w:rFonts w:ascii="Times New Roman" w:eastAsia="Times New Roman" w:hAnsi="Times New Roman" w:cs="Times New Roman"/>
          <w:color w:val="auto"/>
          <w:sz w:val="28"/>
          <w:szCs w:val="28"/>
        </w:rPr>
        <w:t>Оборот розничной торговли в 2023 году составил 2751,1 млн. рублей в сопоставимых ценах. Оценка товарооборота 2024 года достигнет объема 3238,8 млн. рублей с учетом величины индекса дефлятора 2024 года 100,0 процентов.</w:t>
      </w:r>
    </w:p>
    <w:p w:rsidR="00F734A9" w:rsidRDefault="00F734A9" w:rsidP="00F734A9">
      <w:pPr>
        <w:keepLine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7343">
        <w:rPr>
          <w:rFonts w:ascii="Times New Roman" w:eastAsia="Times New Roman" w:hAnsi="Times New Roman" w:cs="Times New Roman"/>
          <w:color w:val="auto"/>
          <w:sz w:val="28"/>
          <w:szCs w:val="28"/>
        </w:rPr>
        <w:t>Прогнозный период характеризуется не высокой потребительской активностью, который к 2027 году достигнет 101,5 процента 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ли 3287,4 млн. рублей.</w:t>
      </w:r>
    </w:p>
    <w:p w:rsidR="00F734A9" w:rsidRDefault="00F734A9" w:rsidP="00F734A9">
      <w:pPr>
        <w:keepLine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734A9" w:rsidRPr="006B7343" w:rsidRDefault="00F734A9" w:rsidP="00F734A9">
      <w:pPr>
        <w:keepLine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73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2023 год объем ввода в действие жилых домов составил 7,1 тыс. кв. метров, продолжится реализация мер, направленных на улучшение жилищных условий населения. В 2024 году прогнозируемый объем ввода в действие жилых домов составит 7,2 тыс. кв. метров. На период 2025 – 2027 годы объем ввода общей площади жилых домов составит 7,1– 7,4 тыс. кв. метров по вариантам прогноза соответственно. </w:t>
      </w:r>
    </w:p>
    <w:p w:rsidR="00F734A9" w:rsidRPr="006B7343" w:rsidRDefault="00F734A9" w:rsidP="00F734A9">
      <w:pPr>
        <w:keepLine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7343">
        <w:rPr>
          <w:rFonts w:ascii="Times New Roman" w:eastAsia="Times New Roman" w:hAnsi="Times New Roman" w:cs="Times New Roman"/>
          <w:color w:val="auto"/>
          <w:sz w:val="28"/>
          <w:szCs w:val="28"/>
        </w:rPr>
        <w:t>Трудовые ресурсы, и их качество, создание условий для сохранения и повышения уровня занятости населения во многом предопределяют социально-экономическое развитие Исилькульского муниципального района.</w:t>
      </w:r>
    </w:p>
    <w:p w:rsidR="00F734A9" w:rsidRPr="006B7343" w:rsidRDefault="00F734A9" w:rsidP="00F734A9">
      <w:pPr>
        <w:keepLine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7343">
        <w:rPr>
          <w:rFonts w:ascii="Times New Roman" w:eastAsia="Times New Roman" w:hAnsi="Times New Roman" w:cs="Times New Roman"/>
          <w:color w:val="auto"/>
          <w:sz w:val="28"/>
          <w:szCs w:val="28"/>
        </w:rPr>
        <w:t>Численность экономически активного населения на 01.01.2024 года составила 16138 человек, по оценке 2024 года показатель определен на уровне 16170 человек (100,2 процента к уровню 2023 года). На период до 2027 года составит 16140 –16390 человек.</w:t>
      </w:r>
    </w:p>
    <w:p w:rsidR="00F734A9" w:rsidRPr="006B7343" w:rsidRDefault="00F734A9" w:rsidP="00F734A9">
      <w:pPr>
        <w:keepLine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7343">
        <w:rPr>
          <w:rFonts w:ascii="Times New Roman" w:eastAsia="Times New Roman" w:hAnsi="Times New Roman" w:cs="Times New Roman"/>
          <w:color w:val="auto"/>
          <w:sz w:val="28"/>
          <w:szCs w:val="28"/>
        </w:rPr>
        <w:t>Численность официально зарегистрированных безработных в службе занятости населения района на 1 января 2024 года составила 302 человека, что на 13,5 процентов ниже уровня прошлого года, показатель уменьшился на 47 человек.</w:t>
      </w:r>
    </w:p>
    <w:p w:rsidR="00F734A9" w:rsidRPr="006B7343" w:rsidRDefault="00F734A9" w:rsidP="00F734A9">
      <w:pPr>
        <w:keepLine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73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Прогнозная оценка развития занятости населения в 2025 - 2027 годах базируется на постепенном повышении </w:t>
      </w:r>
      <w:proofErr w:type="spellStart"/>
      <w:r w:rsidRPr="006B7343">
        <w:rPr>
          <w:rFonts w:ascii="Times New Roman" w:eastAsia="Times New Roman" w:hAnsi="Times New Roman" w:cs="Times New Roman"/>
          <w:color w:val="auto"/>
          <w:sz w:val="28"/>
          <w:szCs w:val="28"/>
        </w:rPr>
        <w:t>востребованности</w:t>
      </w:r>
      <w:proofErr w:type="spellEnd"/>
      <w:r w:rsidRPr="006B73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трудовых ресурсов в экономике.</w:t>
      </w:r>
    </w:p>
    <w:p w:rsidR="00F734A9" w:rsidRDefault="00F734A9" w:rsidP="00F734A9">
      <w:pPr>
        <w:keepLine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7343">
        <w:rPr>
          <w:rFonts w:ascii="Times New Roman" w:eastAsia="Times New Roman" w:hAnsi="Times New Roman" w:cs="Times New Roman"/>
          <w:color w:val="auto"/>
          <w:sz w:val="28"/>
          <w:szCs w:val="28"/>
        </w:rPr>
        <w:t>В среднесрочной перспективе на рынке труда в 2025 - 2027 годах показатель зарегистрированной безработицы прогнозируется не выше 1,5 процента от численности экономически активного населения Исилькульского муниципального района и составит к 2027 году 258 – 250 человек соответственно.</w:t>
      </w:r>
    </w:p>
    <w:p w:rsidR="00F734A9" w:rsidRPr="00B425C4" w:rsidRDefault="00F734A9" w:rsidP="00F734A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 2025 - 2027 годах прогнозируется постепенное восстановление положительной динамики основных показателей социально-экономического развития Исилькульского муниципального района, обусловленное стабилизацией макроэкономической ситуации, увеличением объемов инвестиций в основной капитал, повышением доступности кредитных ресурсов, замедлением роста цен.</w:t>
      </w:r>
    </w:p>
    <w:p w:rsidR="00F734A9" w:rsidRPr="00B425C4" w:rsidRDefault="00F734A9" w:rsidP="00F734A9">
      <w:pPr>
        <w:ind w:left="14" w:right="28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Минэкономразвития прогнозирует инфляцию в конце 2024 года в размере 5,1 процента к декабрю 2023 года. В 2024 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оду</w:t>
      </w: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сохранятся высокие темпы роста реальных располагаемых денежных доходов населения - на уровне 5,2% (в 2023 г. - 5,4%). Основной вклад внесут как заработные платы работников организаций, так и доходы от предпринимательской деятельности. Существенное влияние также </w:t>
      </w:r>
      <w:proofErr w:type="gramStart"/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окажут меры</w:t>
      </w:r>
      <w:proofErr w:type="gramEnd"/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комплексной социальной поддержки населению. Согласно прогнозу социально-экономического развития, в 2025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2027 годах ожидается увеличение номинальных заработных плат в среднем на уровне 7,7% в год, также ожидается рост реальной заработной платы на 2,5%, в том числе за счет социальных выплат населению, предпринимательских доходов, прочих доходов. В целом за 2024 год уровень безработицы, по оценкам, составит 3,1 % от рабочей силы.</w:t>
      </w:r>
    </w:p>
    <w:p w:rsidR="00F734A9" w:rsidRPr="00B425C4" w:rsidRDefault="00F734A9" w:rsidP="00F734A9">
      <w:pPr>
        <w:ind w:left="14" w:right="28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2024 году ожидается постепенное восстановление инвестиционной активности в обрабатывающих отраслях, в том числе за счёт восстановления инвестиционного импорта в результате преодоления внешнего </w:t>
      </w:r>
      <w:proofErr w:type="spellStart"/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санкционного</w:t>
      </w:r>
      <w:proofErr w:type="spellEnd"/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реализации программ по импорт</w:t>
      </w: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замещению и переориентации импортных поставок на дружественные и нейтральные страны. </w:t>
      </w:r>
    </w:p>
    <w:p w:rsidR="00F734A9" w:rsidRPr="00B425C4" w:rsidRDefault="00F734A9" w:rsidP="00F734A9">
      <w:pPr>
        <w:ind w:left="14" w:right="28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25C4">
        <w:rPr>
          <w:rFonts w:ascii="Times New Roman" w:eastAsia="Times New Roman" w:hAnsi="Times New Roman" w:cs="Times New Roman"/>
          <w:color w:val="auto"/>
          <w:sz w:val="28"/>
          <w:szCs w:val="28"/>
        </w:rPr>
        <w:t>Рост инвестиций ожидается за счет увеличения инвестиционной активности частного бизнеса, в том числе благодаря реализуемым Правительством Российской Федерации мерам поддержки, направленным на покрытие возможных рисков предпринимателей.</w:t>
      </w:r>
    </w:p>
    <w:p w:rsidR="00F734A9" w:rsidRPr="00B425C4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Pr="00B425C4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Pr="00B425C4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Pr="00B425C4" w:rsidRDefault="00F734A9" w:rsidP="00F734A9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ind w:right="-427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ind w:right="-427"/>
        <w:jc w:val="center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ind w:right="-427"/>
        <w:jc w:val="center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ind w:right="-427"/>
        <w:jc w:val="center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ind w:right="-427"/>
        <w:jc w:val="center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ind w:right="-427"/>
        <w:jc w:val="center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ind w:right="-427"/>
        <w:jc w:val="center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ind w:right="-427"/>
        <w:jc w:val="center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ind w:right="-427"/>
        <w:jc w:val="center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34A9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F734A9" w:rsidRPr="00B425C4" w:rsidRDefault="00F734A9" w:rsidP="00F734A9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C1843">
        <w:rPr>
          <w:rFonts w:ascii="Times New Roman" w:eastAsia="Times New Roman" w:hAnsi="Times New Roman" w:cs="Times New Roman"/>
          <w:color w:val="auto"/>
          <w:sz w:val="20"/>
          <w:szCs w:val="20"/>
        </w:rPr>
        <w:t>Приложение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EC1843">
        <w:rPr>
          <w:rFonts w:ascii="Times New Roman" w:eastAsia="Times New Roman" w:hAnsi="Times New Roman" w:cs="Times New Roman"/>
          <w:color w:val="auto"/>
          <w:sz w:val="20"/>
          <w:szCs w:val="20"/>
        </w:rPr>
        <w:t>к Прогнозу социально-экономического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EC184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развития Исилькульского муниципального 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EC184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района Омской области на 202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5</w:t>
      </w:r>
      <w:r w:rsidRPr="00EC184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год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C1843">
        <w:rPr>
          <w:rFonts w:ascii="Times New Roman" w:eastAsia="Times New Roman" w:hAnsi="Times New Roman" w:cs="Times New Roman"/>
          <w:color w:val="auto"/>
          <w:sz w:val="20"/>
          <w:szCs w:val="20"/>
        </w:rPr>
        <w:t>и на период до 202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7</w:t>
      </w:r>
      <w:r w:rsidRPr="00EC18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года</w:t>
      </w:r>
    </w:p>
    <w:p w:rsidR="00F734A9" w:rsidRDefault="00F734A9" w:rsidP="00F734A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734A9" w:rsidRDefault="00F734A9" w:rsidP="00F734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34A9" w:rsidRPr="00EC1843" w:rsidRDefault="00F734A9" w:rsidP="00F734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C1843">
        <w:rPr>
          <w:rFonts w:ascii="Times New Roman" w:hAnsi="Times New Roman" w:cs="Times New Roman"/>
          <w:sz w:val="24"/>
          <w:szCs w:val="24"/>
        </w:rPr>
        <w:t xml:space="preserve">ПОКАЗАТЕЛИ  </w:t>
      </w:r>
    </w:p>
    <w:p w:rsidR="00F734A9" w:rsidRPr="00EC1843" w:rsidRDefault="00F734A9" w:rsidP="00F734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C1843">
        <w:rPr>
          <w:rFonts w:ascii="Times New Roman" w:hAnsi="Times New Roman" w:cs="Times New Roman"/>
          <w:sz w:val="24"/>
          <w:szCs w:val="24"/>
        </w:rPr>
        <w:t>прогноза социально-экономического развития Исилькульского муниципального</w:t>
      </w:r>
    </w:p>
    <w:p w:rsidR="00F734A9" w:rsidRPr="00EC1843" w:rsidRDefault="00F734A9" w:rsidP="00F734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C1843">
        <w:rPr>
          <w:rFonts w:ascii="Times New Roman" w:hAnsi="Times New Roman" w:cs="Times New Roman"/>
          <w:sz w:val="24"/>
          <w:szCs w:val="24"/>
        </w:rPr>
        <w:t>района Омской области на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EC1843">
        <w:rPr>
          <w:rFonts w:ascii="Times New Roman" w:hAnsi="Times New Roman" w:cs="Times New Roman"/>
          <w:sz w:val="24"/>
          <w:szCs w:val="24"/>
        </w:rPr>
        <w:t>год</w:t>
      </w:r>
    </w:p>
    <w:p w:rsidR="00F734A9" w:rsidRDefault="00F734A9" w:rsidP="00F734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C1843">
        <w:rPr>
          <w:rFonts w:ascii="Times New Roman" w:hAnsi="Times New Roman" w:cs="Times New Roman"/>
          <w:sz w:val="24"/>
          <w:szCs w:val="24"/>
        </w:rPr>
        <w:t>и на период до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C184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734A9" w:rsidRPr="006C5655" w:rsidRDefault="00F734A9" w:rsidP="00F734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601" w:type="dxa"/>
        <w:tblLayout w:type="fixed"/>
        <w:tblLook w:val="04A0"/>
      </w:tblPr>
      <w:tblGrid>
        <w:gridCol w:w="1985"/>
        <w:gridCol w:w="1276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F734A9" w:rsidRPr="00B425C4" w:rsidTr="00592F7D">
        <w:trPr>
          <w:trHeight w:val="20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A9" w:rsidRPr="00B425C4" w:rsidRDefault="00F734A9" w:rsidP="00592F7D">
            <w:pPr>
              <w:spacing w:line="240" w:lineRule="exact"/>
              <w:ind w:left="179" w:hanging="179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Единица</w:t>
            </w:r>
          </w:p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2023 год </w:t>
            </w:r>
            <w:r w:rsidRPr="00B425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2024 год </w:t>
            </w:r>
            <w:r w:rsidRPr="00B425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оценка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2025 год</w:t>
            </w:r>
            <w:r w:rsidRPr="00B425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прогноз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2026 год </w:t>
            </w:r>
          </w:p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прогноз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2027 год </w:t>
            </w:r>
          </w:p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прогноз</w:t>
            </w:r>
          </w:p>
        </w:tc>
      </w:tr>
      <w:tr w:rsidR="00F734A9" w:rsidRPr="00B425C4" w:rsidTr="00592F7D">
        <w:trPr>
          <w:trHeight w:val="533"/>
          <w:tblHeader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ind w:left="179" w:hanging="179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вари</w:t>
            </w:r>
            <w:r w:rsidRPr="00B425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вари</w:t>
            </w:r>
            <w:r w:rsidRPr="00B425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вари</w:t>
            </w:r>
            <w:r w:rsidRPr="00B425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 вари</w:t>
            </w:r>
            <w:r w:rsidRPr="00B425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1 вари</w:t>
            </w:r>
            <w:r w:rsidRPr="00B425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 вариант</w:t>
            </w:r>
          </w:p>
        </w:tc>
      </w:tr>
      <w:tr w:rsidR="00F734A9" w:rsidRPr="00B425C4" w:rsidTr="00592F7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A9" w:rsidRPr="00B425C4" w:rsidRDefault="00F734A9" w:rsidP="00592F7D">
            <w:pPr>
              <w:spacing w:line="240" w:lineRule="exact"/>
              <w:ind w:right="-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Численность </w:t>
            </w:r>
            <w:r w:rsidRPr="00B425C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населения</w:t>
            </w:r>
            <w:r w:rsidRPr="00B425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(среднегодовая)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34950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34115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34610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34016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34200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33352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33890</w:t>
            </w:r>
          </w:p>
        </w:tc>
      </w:tr>
      <w:tr w:rsidR="00F734A9" w:rsidRPr="00B425C4" w:rsidTr="00592F7D">
        <w:trPr>
          <w:trHeight w:val="20"/>
        </w:trPr>
        <w:tc>
          <w:tcPr>
            <w:tcW w:w="111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179" w:hanging="179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</w:p>
          <w:p w:rsidR="00F734A9" w:rsidRPr="00B425C4" w:rsidRDefault="00F734A9" w:rsidP="00592F7D">
            <w:pPr>
              <w:spacing w:line="240" w:lineRule="exact"/>
              <w:ind w:left="179" w:hanging="179"/>
              <w:rPr>
                <w:rFonts w:ascii="Times New Roman" w:eastAsia="Times New Roman" w:hAnsi="Times New Roman" w:cs="Times New Roman"/>
                <w:color w:val="auto"/>
              </w:rPr>
            </w:pPr>
            <w:r w:rsidRPr="00B425C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Обрабатывающие производства</w:t>
            </w:r>
          </w:p>
        </w:tc>
      </w:tr>
      <w:tr w:rsidR="00F734A9" w:rsidRPr="00B425C4" w:rsidTr="00592F7D">
        <w:trPr>
          <w:trHeight w:val="207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Объем отгруженных товаров собственного пр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оизводства, выполненных работ и </w:t>
            </w:r>
            <w:r w:rsidRPr="00B425C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68464,0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63540,5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67700,5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67810,2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67760,2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68081,4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68021,2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68353,7</w:t>
            </w:r>
          </w:p>
        </w:tc>
      </w:tr>
      <w:tr w:rsidR="00F734A9" w:rsidRPr="00B425C4" w:rsidTr="00592F7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right="-57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Индекс </w:t>
            </w:r>
            <w:r w:rsidRPr="00B425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101,8</w:t>
            </w:r>
          </w:p>
        </w:tc>
      </w:tr>
      <w:tr w:rsidR="00F734A9" w:rsidRPr="00B425C4" w:rsidTr="00592F7D">
        <w:trPr>
          <w:trHeight w:val="20"/>
        </w:trPr>
        <w:tc>
          <w:tcPr>
            <w:tcW w:w="111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ind w:left="179" w:hanging="179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</w:pPr>
          </w:p>
          <w:p w:rsidR="00F734A9" w:rsidRPr="00B425C4" w:rsidRDefault="00F734A9" w:rsidP="00592F7D">
            <w:pPr>
              <w:keepNext/>
              <w:spacing w:line="240" w:lineRule="exact"/>
              <w:ind w:left="179" w:hanging="17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Производство и распределение электроэнергии, газа и воды</w:t>
            </w:r>
          </w:p>
        </w:tc>
      </w:tr>
      <w:tr w:rsidR="00F734A9" w:rsidRPr="00B425C4" w:rsidTr="00592F7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281032,0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293842,3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281004,8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296780,4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295412,7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301232,1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298366,2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310269,5</w:t>
            </w:r>
          </w:p>
        </w:tc>
      </w:tr>
      <w:tr w:rsidR="00F734A9" w:rsidRPr="00B425C4" w:rsidTr="00592F7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36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 xml:space="preserve">Индекс промышленного </w:t>
            </w:r>
            <w:r w:rsidRPr="00B425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>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% к предыдущем</w:t>
            </w:r>
            <w:r w:rsidRPr="00B425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101,0</w:t>
            </w:r>
          </w:p>
        </w:tc>
      </w:tr>
      <w:tr w:rsidR="00F734A9" w:rsidRPr="00B425C4" w:rsidTr="00592F7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36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Продукция сельского хозяйства в хозяйствах всех категорий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5722,6*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5837,1*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5366,6*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5953,8*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5420,2*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6072,9*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5844,5*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6194,4*</w:t>
            </w:r>
          </w:p>
        </w:tc>
      </w:tr>
      <w:tr w:rsidR="00F734A9" w:rsidRPr="00B425C4" w:rsidTr="00592F7D">
        <w:trPr>
          <w:trHeight w:val="13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179" w:right="-57" w:hanging="179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</w:p>
          <w:p w:rsidR="00F734A9" w:rsidRPr="00B425C4" w:rsidRDefault="00F734A9" w:rsidP="00592F7D">
            <w:pPr>
              <w:spacing w:line="240" w:lineRule="exact"/>
              <w:ind w:left="179" w:right="-57" w:hanging="179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Индекс-дефлятор</w:t>
            </w:r>
          </w:p>
          <w:p w:rsidR="00F734A9" w:rsidRPr="00B425C4" w:rsidRDefault="00F734A9" w:rsidP="00592F7D">
            <w:pPr>
              <w:spacing w:line="240" w:lineRule="exact"/>
              <w:ind w:left="179" w:right="-57" w:hanging="179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F734A9" w:rsidRPr="00B425C4" w:rsidRDefault="00F734A9" w:rsidP="00592F7D">
            <w:pPr>
              <w:spacing w:line="240" w:lineRule="exact"/>
              <w:ind w:left="179" w:right="-57" w:hanging="179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F734A9" w:rsidRPr="00B425C4" w:rsidRDefault="00F734A9" w:rsidP="00592F7D">
            <w:pPr>
              <w:spacing w:line="240" w:lineRule="exact"/>
              <w:ind w:left="179" w:right="-57" w:hanging="179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 к предыдущему году</w:t>
            </w:r>
          </w:p>
          <w:p w:rsidR="00F734A9" w:rsidRPr="00B425C4" w:rsidRDefault="00F734A9" w:rsidP="00592F7D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734A9" w:rsidRPr="00B425C4" w:rsidRDefault="00F734A9" w:rsidP="00592F7D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734A9" w:rsidRPr="00B425C4" w:rsidRDefault="00F734A9" w:rsidP="00592F7D">
            <w:pPr>
              <w:spacing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101,0</w:t>
            </w:r>
          </w:p>
        </w:tc>
      </w:tr>
      <w:tr w:rsidR="00F734A9" w:rsidRPr="00B425C4" w:rsidTr="00592F7D">
        <w:trPr>
          <w:trHeight w:val="17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right="-57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Объем инвестиций (в основной капитал) за счет всех источников финансирования по полному кругу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1475454,0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1410564,0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1283122,6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1350655,4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1330135,8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1383356,7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1423642,3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1480423,1</w:t>
            </w:r>
          </w:p>
        </w:tc>
      </w:tr>
      <w:tr w:rsidR="00F734A9" w:rsidRPr="00B425C4" w:rsidTr="00592F7D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179" w:hanging="179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102,0</w:t>
            </w:r>
          </w:p>
        </w:tc>
      </w:tr>
      <w:tr w:rsidR="00F734A9" w:rsidRPr="00B425C4" w:rsidTr="00592F7D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ind w:left="179" w:hanging="179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734A9" w:rsidRPr="00B425C4" w:rsidRDefault="00F734A9" w:rsidP="00592F7D">
            <w:pPr>
              <w:keepNext/>
              <w:spacing w:line="240" w:lineRule="exact"/>
              <w:ind w:left="179" w:hanging="179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Ввод жилья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5C4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25C4">
              <w:rPr>
                <w:rFonts w:ascii="Times New Roman" w:eastAsia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keepNext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7,4</w:t>
            </w:r>
          </w:p>
        </w:tc>
      </w:tr>
      <w:tr w:rsidR="00F734A9" w:rsidRPr="00B425C4" w:rsidTr="00592F7D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Default="00F734A9" w:rsidP="00592F7D">
            <w:pPr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</w:p>
          <w:p w:rsidR="00F734A9" w:rsidRPr="00B425C4" w:rsidRDefault="00F734A9" w:rsidP="00592F7D">
            <w:pPr>
              <w:spacing w:line="240" w:lineRule="exact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  <w:t>Темп роста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425C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101,4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105,2</w:t>
            </w:r>
          </w:p>
        </w:tc>
      </w:tr>
      <w:tr w:rsidR="00F734A9" w:rsidRPr="00B425C4" w:rsidTr="00592F7D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Default="00F734A9" w:rsidP="00592F7D">
            <w:pPr>
              <w:spacing w:line="240" w:lineRule="exact"/>
              <w:ind w:left="179" w:hanging="179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Оборот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розничной</w:t>
            </w:r>
            <w:proofErr w:type="gramEnd"/>
          </w:p>
          <w:p w:rsidR="00F734A9" w:rsidRPr="00B425C4" w:rsidRDefault="00F734A9" w:rsidP="00592F7D">
            <w:pPr>
              <w:spacing w:line="240" w:lineRule="exact"/>
              <w:ind w:left="179" w:hanging="179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торговли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2751070,0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3238837,5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3174060,7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3255031,8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3142319,4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3271225,9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3184624,8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3287420,1</w:t>
            </w:r>
          </w:p>
        </w:tc>
      </w:tr>
      <w:tr w:rsidR="00F734A9" w:rsidRPr="00B425C4" w:rsidTr="00592F7D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179" w:hanging="179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Индекс-дефлятор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B425C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122,7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101,5</w:t>
            </w:r>
          </w:p>
        </w:tc>
      </w:tr>
      <w:tr w:rsidR="00F734A9" w:rsidRPr="00B425C4" w:rsidTr="00592F7D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Оборот </w:t>
            </w:r>
            <w:r w:rsidRPr="00B425C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общественного питания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1203,5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1200,3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1201,4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1217,6</w:t>
            </w:r>
          </w:p>
        </w:tc>
      </w:tr>
      <w:tr w:rsidR="00F734A9" w:rsidRPr="00B425C4" w:rsidTr="00592F7D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179" w:hanging="179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Индекс-дефлятор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B425C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100,2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100,5</w:t>
            </w:r>
          </w:p>
        </w:tc>
      </w:tr>
      <w:tr w:rsidR="00F734A9" w:rsidRPr="00B425C4" w:rsidTr="00592F7D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Чис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ленность экономически активного </w:t>
            </w:r>
            <w:r w:rsidRPr="00B425C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населения (среднегодовая)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16138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16390</w:t>
            </w:r>
          </w:p>
        </w:tc>
      </w:tr>
      <w:tr w:rsidR="00F734A9" w:rsidRPr="00B425C4" w:rsidTr="00592F7D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Фонд начисленной заработной платы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25C4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3061847,0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3984468,9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3623776,9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4234507,7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3818092,3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4476815,4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3970816,0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4707976,9</w:t>
            </w:r>
          </w:p>
        </w:tc>
      </w:tr>
      <w:tr w:rsidR="00F734A9" w:rsidRPr="00B425C4" w:rsidTr="00592F7D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right="-57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Среднемесячная номинальная начисленная заработная плата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ind w:lef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39115,7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ind w:left="-45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43027,3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ind w:left="-112" w:right="-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ind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46890,5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237,4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ind w:left="-5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sz w:val="18"/>
                <w:szCs w:val="18"/>
              </w:rPr>
              <w:t>49918,40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</w:t>
            </w: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52346,3</w:t>
            </w:r>
          </w:p>
        </w:tc>
      </w:tr>
      <w:tr w:rsidR="00F734A9" w:rsidRPr="00B425C4" w:rsidTr="00592F7D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36" w:right="-57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425C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Численность зарегистрирован</w:t>
            </w:r>
            <w:r w:rsidRPr="00B425C4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ных безработных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4A9" w:rsidRPr="00B425C4" w:rsidRDefault="00F734A9" w:rsidP="00592F7D">
            <w:pPr>
              <w:spacing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4A9" w:rsidRPr="00B425C4" w:rsidRDefault="00F734A9" w:rsidP="00592F7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25C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250</w:t>
            </w:r>
          </w:p>
        </w:tc>
      </w:tr>
    </w:tbl>
    <w:p w:rsidR="00F734A9" w:rsidRDefault="00F734A9" w:rsidP="00F734A9">
      <w:pPr>
        <w:rPr>
          <w:rFonts w:ascii="Times New Roman" w:hAnsi="Times New Roman" w:cs="Times New Roman"/>
          <w:sz w:val="20"/>
          <w:szCs w:val="20"/>
        </w:rPr>
      </w:pPr>
    </w:p>
    <w:p w:rsidR="00F734A9" w:rsidRDefault="00F734A9" w:rsidP="00F734A9">
      <w:pPr>
        <w:rPr>
          <w:rFonts w:ascii="Times New Roman" w:hAnsi="Times New Roman" w:cs="Times New Roman"/>
          <w:sz w:val="20"/>
          <w:szCs w:val="20"/>
        </w:rPr>
      </w:pPr>
      <w:r w:rsidRPr="006C5655">
        <w:rPr>
          <w:rFonts w:ascii="Times New Roman" w:hAnsi="Times New Roman" w:cs="Times New Roman"/>
          <w:sz w:val="20"/>
          <w:szCs w:val="20"/>
        </w:rPr>
        <w:t xml:space="preserve">* - </w:t>
      </w:r>
      <w:proofErr w:type="gramStart"/>
      <w:r w:rsidRPr="006C5655">
        <w:rPr>
          <w:rFonts w:ascii="Times New Roman" w:hAnsi="Times New Roman" w:cs="Times New Roman"/>
          <w:sz w:val="20"/>
          <w:szCs w:val="20"/>
        </w:rPr>
        <w:t>согласно данных</w:t>
      </w:r>
      <w:proofErr w:type="gramEnd"/>
      <w:r w:rsidRPr="006C5655">
        <w:rPr>
          <w:rFonts w:ascii="Times New Roman" w:hAnsi="Times New Roman" w:cs="Times New Roman"/>
          <w:sz w:val="20"/>
          <w:szCs w:val="20"/>
        </w:rPr>
        <w:t xml:space="preserve"> полученных и рассчитанных от Управления сельского хозяйства Администрации Исилькульского муниципального района</w:t>
      </w:r>
    </w:p>
    <w:p w:rsidR="00F734A9" w:rsidRDefault="00F734A9" w:rsidP="00F734A9">
      <w:pPr>
        <w:rPr>
          <w:rFonts w:ascii="Times New Roman" w:hAnsi="Times New Roman" w:cs="Times New Roman"/>
          <w:sz w:val="20"/>
          <w:szCs w:val="20"/>
        </w:rPr>
      </w:pPr>
    </w:p>
    <w:p w:rsidR="00EC1843" w:rsidRPr="00EC1843" w:rsidRDefault="00EC1843" w:rsidP="00EC184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C1843" w:rsidRPr="00EC1843" w:rsidRDefault="00EC1843" w:rsidP="00EC1843">
      <w:pPr>
        <w:jc w:val="center"/>
        <w:rPr>
          <w:rFonts w:ascii="Times New Roman" w:eastAsia="Times New Roman" w:hAnsi="Times New Roman" w:cs="Times New Roman"/>
          <w:color w:val="auto"/>
          <w:sz w:val="20"/>
          <w:szCs w:val="28"/>
          <w:highlight w:val="lightGray"/>
        </w:rPr>
      </w:pPr>
    </w:p>
    <w:p w:rsidR="005D1B4F" w:rsidRPr="0020401C" w:rsidRDefault="00D34D9F" w:rsidP="0020401C">
      <w:pPr>
        <w:tabs>
          <w:tab w:val="right" w:pos="935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5D1B4F" w:rsidRPr="0020401C" w:rsidSect="00EC1843">
          <w:headerReference w:type="default" r:id="rId10"/>
          <w:type w:val="nextColumn"/>
          <w:pgSz w:w="11905" w:h="16837" w:code="9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bookmarkStart w:id="0" w:name="_GoBack"/>
      <w:bookmarkEnd w:id="0"/>
    </w:p>
    <w:p w:rsidR="00A62AF2" w:rsidRPr="007073D2" w:rsidRDefault="00A62AF2" w:rsidP="003314C2">
      <w:pPr>
        <w:autoSpaceDE w:val="0"/>
        <w:autoSpaceDN w:val="0"/>
        <w:adjustRightInd w:val="0"/>
        <w:ind w:right="-427"/>
        <w:outlineLvl w:val="1"/>
        <w:rPr>
          <w:rFonts w:ascii="Times New Roman" w:hAnsi="Times New Roman" w:cs="Times New Roman"/>
        </w:rPr>
      </w:pPr>
    </w:p>
    <w:sectPr w:rsidR="00A62AF2" w:rsidRPr="007073D2" w:rsidSect="00EC1843">
      <w:type w:val="nextColumn"/>
      <w:pgSz w:w="16837" w:h="11905" w:orient="landscape" w:code="9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FD" w:rsidRDefault="00C12FFD" w:rsidP="001F4D31">
      <w:r>
        <w:separator/>
      </w:r>
    </w:p>
  </w:endnote>
  <w:endnote w:type="continuationSeparator" w:id="0">
    <w:p w:rsidR="00C12FFD" w:rsidRDefault="00C12FFD" w:rsidP="001F4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FD" w:rsidRDefault="00C12FFD"/>
  </w:footnote>
  <w:footnote w:type="continuationSeparator" w:id="0">
    <w:p w:rsidR="00C12FFD" w:rsidRDefault="00C12FF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830" w:rsidRDefault="00A50830">
    <w:pPr>
      <w:pStyle w:val="a9"/>
      <w:jc w:val="center"/>
    </w:pPr>
  </w:p>
  <w:p w:rsidR="00A50830" w:rsidRDefault="00A5083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25865"/>
    <w:multiLevelType w:val="multilevel"/>
    <w:tmpl w:val="B3B24AD0"/>
    <w:lvl w:ilvl="0">
      <w:start w:val="20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912EB8"/>
    <w:multiLevelType w:val="hybridMultilevel"/>
    <w:tmpl w:val="FF260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30532E"/>
    <w:multiLevelType w:val="hybridMultilevel"/>
    <w:tmpl w:val="294EE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574B2"/>
    <w:multiLevelType w:val="hybridMultilevel"/>
    <w:tmpl w:val="11E26818"/>
    <w:lvl w:ilvl="0" w:tplc="B8087978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DE3690"/>
    <w:multiLevelType w:val="hybridMultilevel"/>
    <w:tmpl w:val="A7CCD446"/>
    <w:lvl w:ilvl="0" w:tplc="AE962FF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F4D31"/>
    <w:rsid w:val="00007116"/>
    <w:rsid w:val="000077EC"/>
    <w:rsid w:val="0001389F"/>
    <w:rsid w:val="000157E6"/>
    <w:rsid w:val="00024966"/>
    <w:rsid w:val="000308FD"/>
    <w:rsid w:val="0003352C"/>
    <w:rsid w:val="00033F6F"/>
    <w:rsid w:val="000346CE"/>
    <w:rsid w:val="000551A1"/>
    <w:rsid w:val="00055594"/>
    <w:rsid w:val="00057F87"/>
    <w:rsid w:val="000613CF"/>
    <w:rsid w:val="00065165"/>
    <w:rsid w:val="00067256"/>
    <w:rsid w:val="00073A77"/>
    <w:rsid w:val="000747E9"/>
    <w:rsid w:val="00082975"/>
    <w:rsid w:val="00093DA1"/>
    <w:rsid w:val="000A1892"/>
    <w:rsid w:val="000A3EE7"/>
    <w:rsid w:val="000B1640"/>
    <w:rsid w:val="000B380E"/>
    <w:rsid w:val="000C2685"/>
    <w:rsid w:val="000C2A5A"/>
    <w:rsid w:val="000C3A62"/>
    <w:rsid w:val="000D2B75"/>
    <w:rsid w:val="000D6CBF"/>
    <w:rsid w:val="000D77F7"/>
    <w:rsid w:val="000E1658"/>
    <w:rsid w:val="000E46E6"/>
    <w:rsid w:val="000F3FB7"/>
    <w:rsid w:val="000F611B"/>
    <w:rsid w:val="0010139D"/>
    <w:rsid w:val="0010709F"/>
    <w:rsid w:val="00107336"/>
    <w:rsid w:val="00107F20"/>
    <w:rsid w:val="0012189F"/>
    <w:rsid w:val="001249F1"/>
    <w:rsid w:val="00142907"/>
    <w:rsid w:val="00153D3A"/>
    <w:rsid w:val="0015639A"/>
    <w:rsid w:val="00165949"/>
    <w:rsid w:val="00165A72"/>
    <w:rsid w:val="00172507"/>
    <w:rsid w:val="00173331"/>
    <w:rsid w:val="00173E40"/>
    <w:rsid w:val="00181C03"/>
    <w:rsid w:val="00181E62"/>
    <w:rsid w:val="00187620"/>
    <w:rsid w:val="00190D94"/>
    <w:rsid w:val="00193768"/>
    <w:rsid w:val="00193CD8"/>
    <w:rsid w:val="00194E98"/>
    <w:rsid w:val="001A077D"/>
    <w:rsid w:val="001A5564"/>
    <w:rsid w:val="001B3409"/>
    <w:rsid w:val="001D03CF"/>
    <w:rsid w:val="001E16C2"/>
    <w:rsid w:val="001E3FE3"/>
    <w:rsid w:val="001F4D31"/>
    <w:rsid w:val="0020401C"/>
    <w:rsid w:val="00207364"/>
    <w:rsid w:val="00207BBF"/>
    <w:rsid w:val="00214C06"/>
    <w:rsid w:val="00216555"/>
    <w:rsid w:val="0021727C"/>
    <w:rsid w:val="002219D5"/>
    <w:rsid w:val="002268C5"/>
    <w:rsid w:val="002350EA"/>
    <w:rsid w:val="0024630D"/>
    <w:rsid w:val="0025562C"/>
    <w:rsid w:val="00262EFF"/>
    <w:rsid w:val="002631EF"/>
    <w:rsid w:val="002713CE"/>
    <w:rsid w:val="00273817"/>
    <w:rsid w:val="0028094D"/>
    <w:rsid w:val="0029279D"/>
    <w:rsid w:val="00294E53"/>
    <w:rsid w:val="002A0A65"/>
    <w:rsid w:val="002A15F4"/>
    <w:rsid w:val="002A3B86"/>
    <w:rsid w:val="002A4DA0"/>
    <w:rsid w:val="002A5B1C"/>
    <w:rsid w:val="002A617D"/>
    <w:rsid w:val="002A64AE"/>
    <w:rsid w:val="002B1C4A"/>
    <w:rsid w:val="002D48D6"/>
    <w:rsid w:val="002D698A"/>
    <w:rsid w:val="002E23DE"/>
    <w:rsid w:val="002E50BF"/>
    <w:rsid w:val="002F22AA"/>
    <w:rsid w:val="0030009F"/>
    <w:rsid w:val="00305ED1"/>
    <w:rsid w:val="003314C2"/>
    <w:rsid w:val="003323B8"/>
    <w:rsid w:val="00332CE1"/>
    <w:rsid w:val="003349F7"/>
    <w:rsid w:val="00335259"/>
    <w:rsid w:val="0033644A"/>
    <w:rsid w:val="00340F51"/>
    <w:rsid w:val="00344273"/>
    <w:rsid w:val="00344FB8"/>
    <w:rsid w:val="00355320"/>
    <w:rsid w:val="0037051B"/>
    <w:rsid w:val="00370F5D"/>
    <w:rsid w:val="00373E1C"/>
    <w:rsid w:val="00376A78"/>
    <w:rsid w:val="00380EEC"/>
    <w:rsid w:val="00381BE6"/>
    <w:rsid w:val="003934C6"/>
    <w:rsid w:val="003945FD"/>
    <w:rsid w:val="0039579C"/>
    <w:rsid w:val="003A4BB5"/>
    <w:rsid w:val="003A77D2"/>
    <w:rsid w:val="003A7D4D"/>
    <w:rsid w:val="003B285C"/>
    <w:rsid w:val="003C1FCF"/>
    <w:rsid w:val="003D07BF"/>
    <w:rsid w:val="003D15C9"/>
    <w:rsid w:val="003D3862"/>
    <w:rsid w:val="003D44BA"/>
    <w:rsid w:val="003D4927"/>
    <w:rsid w:val="003E55DF"/>
    <w:rsid w:val="003F24C1"/>
    <w:rsid w:val="00405235"/>
    <w:rsid w:val="00406B96"/>
    <w:rsid w:val="004118C8"/>
    <w:rsid w:val="00427A4C"/>
    <w:rsid w:val="00437F34"/>
    <w:rsid w:val="00440232"/>
    <w:rsid w:val="004424DB"/>
    <w:rsid w:val="00445994"/>
    <w:rsid w:val="00446D76"/>
    <w:rsid w:val="004470EA"/>
    <w:rsid w:val="00450A14"/>
    <w:rsid w:val="00456DB2"/>
    <w:rsid w:val="004604B5"/>
    <w:rsid w:val="00460DEE"/>
    <w:rsid w:val="004611C1"/>
    <w:rsid w:val="00476CC1"/>
    <w:rsid w:val="00483209"/>
    <w:rsid w:val="0049345C"/>
    <w:rsid w:val="00495B74"/>
    <w:rsid w:val="004A2FC3"/>
    <w:rsid w:val="004B7CC4"/>
    <w:rsid w:val="004D3A79"/>
    <w:rsid w:val="004E20C1"/>
    <w:rsid w:val="004E2621"/>
    <w:rsid w:val="004E7034"/>
    <w:rsid w:val="004F2A2B"/>
    <w:rsid w:val="004F2C30"/>
    <w:rsid w:val="004F5C4D"/>
    <w:rsid w:val="00503E22"/>
    <w:rsid w:val="0052116D"/>
    <w:rsid w:val="005274D4"/>
    <w:rsid w:val="00530C6C"/>
    <w:rsid w:val="00537F34"/>
    <w:rsid w:val="00540ECC"/>
    <w:rsid w:val="00543656"/>
    <w:rsid w:val="005464BE"/>
    <w:rsid w:val="00575138"/>
    <w:rsid w:val="00581035"/>
    <w:rsid w:val="0058119E"/>
    <w:rsid w:val="00582DAF"/>
    <w:rsid w:val="00582F54"/>
    <w:rsid w:val="0058382F"/>
    <w:rsid w:val="00592222"/>
    <w:rsid w:val="005A1EB8"/>
    <w:rsid w:val="005A620B"/>
    <w:rsid w:val="005A70C9"/>
    <w:rsid w:val="005B3F83"/>
    <w:rsid w:val="005B4919"/>
    <w:rsid w:val="005D1B4F"/>
    <w:rsid w:val="005D45C5"/>
    <w:rsid w:val="005D666A"/>
    <w:rsid w:val="005F0F61"/>
    <w:rsid w:val="005F487C"/>
    <w:rsid w:val="005F4966"/>
    <w:rsid w:val="005F7245"/>
    <w:rsid w:val="00600A18"/>
    <w:rsid w:val="0061166E"/>
    <w:rsid w:val="0062259F"/>
    <w:rsid w:val="00622785"/>
    <w:rsid w:val="00625A6C"/>
    <w:rsid w:val="00627214"/>
    <w:rsid w:val="0063617C"/>
    <w:rsid w:val="006373DE"/>
    <w:rsid w:val="006447AA"/>
    <w:rsid w:val="00645424"/>
    <w:rsid w:val="006454B7"/>
    <w:rsid w:val="0065587A"/>
    <w:rsid w:val="00656A7E"/>
    <w:rsid w:val="00656FF5"/>
    <w:rsid w:val="00663C83"/>
    <w:rsid w:val="006711F2"/>
    <w:rsid w:val="006758F1"/>
    <w:rsid w:val="00675BC5"/>
    <w:rsid w:val="0067778D"/>
    <w:rsid w:val="00680389"/>
    <w:rsid w:val="006926FD"/>
    <w:rsid w:val="006A6138"/>
    <w:rsid w:val="006A68C8"/>
    <w:rsid w:val="006A74E8"/>
    <w:rsid w:val="006C4F5B"/>
    <w:rsid w:val="006D00C9"/>
    <w:rsid w:val="006D5058"/>
    <w:rsid w:val="006E7B6B"/>
    <w:rsid w:val="00706976"/>
    <w:rsid w:val="007073D2"/>
    <w:rsid w:val="00714738"/>
    <w:rsid w:val="00727B6D"/>
    <w:rsid w:val="00730C0A"/>
    <w:rsid w:val="007313D2"/>
    <w:rsid w:val="00731499"/>
    <w:rsid w:val="00737E7C"/>
    <w:rsid w:val="00745485"/>
    <w:rsid w:val="0075023F"/>
    <w:rsid w:val="0075180B"/>
    <w:rsid w:val="00752EC2"/>
    <w:rsid w:val="0076291E"/>
    <w:rsid w:val="007656AA"/>
    <w:rsid w:val="00766BFB"/>
    <w:rsid w:val="00774085"/>
    <w:rsid w:val="00776BDF"/>
    <w:rsid w:val="00797817"/>
    <w:rsid w:val="007A220B"/>
    <w:rsid w:val="007A33D1"/>
    <w:rsid w:val="007A641E"/>
    <w:rsid w:val="007C1C26"/>
    <w:rsid w:val="007C7D07"/>
    <w:rsid w:val="007D2BC0"/>
    <w:rsid w:val="007E35D9"/>
    <w:rsid w:val="007E5055"/>
    <w:rsid w:val="007E5A8B"/>
    <w:rsid w:val="007F41EA"/>
    <w:rsid w:val="00803256"/>
    <w:rsid w:val="00810DBB"/>
    <w:rsid w:val="0081338B"/>
    <w:rsid w:val="0083465B"/>
    <w:rsid w:val="00842352"/>
    <w:rsid w:val="00844F7D"/>
    <w:rsid w:val="00856CCD"/>
    <w:rsid w:val="0086197E"/>
    <w:rsid w:val="00861C87"/>
    <w:rsid w:val="00866698"/>
    <w:rsid w:val="00866D65"/>
    <w:rsid w:val="00871F3F"/>
    <w:rsid w:val="00886C4C"/>
    <w:rsid w:val="0089352D"/>
    <w:rsid w:val="008958E0"/>
    <w:rsid w:val="00896481"/>
    <w:rsid w:val="0089788D"/>
    <w:rsid w:val="008C46E8"/>
    <w:rsid w:val="008C6FBC"/>
    <w:rsid w:val="008D0579"/>
    <w:rsid w:val="008D7A4B"/>
    <w:rsid w:val="008E657E"/>
    <w:rsid w:val="008E6DDF"/>
    <w:rsid w:val="008F2672"/>
    <w:rsid w:val="009073A4"/>
    <w:rsid w:val="00913E64"/>
    <w:rsid w:val="00915428"/>
    <w:rsid w:val="009225C6"/>
    <w:rsid w:val="009268F4"/>
    <w:rsid w:val="009403AB"/>
    <w:rsid w:val="00953A01"/>
    <w:rsid w:val="0097106A"/>
    <w:rsid w:val="009732F2"/>
    <w:rsid w:val="00976263"/>
    <w:rsid w:val="009849DE"/>
    <w:rsid w:val="00986667"/>
    <w:rsid w:val="009968F2"/>
    <w:rsid w:val="009A6DD9"/>
    <w:rsid w:val="009B04EB"/>
    <w:rsid w:val="009B3893"/>
    <w:rsid w:val="009B49AE"/>
    <w:rsid w:val="009C53A5"/>
    <w:rsid w:val="009C7C9A"/>
    <w:rsid w:val="009D28C7"/>
    <w:rsid w:val="009D3FD0"/>
    <w:rsid w:val="009D7ADC"/>
    <w:rsid w:val="009E1AAE"/>
    <w:rsid w:val="009F003B"/>
    <w:rsid w:val="009F3582"/>
    <w:rsid w:val="009F52B7"/>
    <w:rsid w:val="00A00D9A"/>
    <w:rsid w:val="00A02492"/>
    <w:rsid w:val="00A12670"/>
    <w:rsid w:val="00A246DA"/>
    <w:rsid w:val="00A2641D"/>
    <w:rsid w:val="00A33175"/>
    <w:rsid w:val="00A40230"/>
    <w:rsid w:val="00A50830"/>
    <w:rsid w:val="00A525B6"/>
    <w:rsid w:val="00A62AF2"/>
    <w:rsid w:val="00A72D8C"/>
    <w:rsid w:val="00A744BF"/>
    <w:rsid w:val="00A76AB0"/>
    <w:rsid w:val="00A91921"/>
    <w:rsid w:val="00AA51C3"/>
    <w:rsid w:val="00AB2E68"/>
    <w:rsid w:val="00AB6F76"/>
    <w:rsid w:val="00AD7AAB"/>
    <w:rsid w:val="00AE3C61"/>
    <w:rsid w:val="00AE4062"/>
    <w:rsid w:val="00AF4696"/>
    <w:rsid w:val="00AF65B7"/>
    <w:rsid w:val="00AF6BC7"/>
    <w:rsid w:val="00B02810"/>
    <w:rsid w:val="00B03CCB"/>
    <w:rsid w:val="00B0716B"/>
    <w:rsid w:val="00B1127F"/>
    <w:rsid w:val="00B127E1"/>
    <w:rsid w:val="00B14A61"/>
    <w:rsid w:val="00B15AC3"/>
    <w:rsid w:val="00B16ACD"/>
    <w:rsid w:val="00B20A58"/>
    <w:rsid w:val="00B21AA6"/>
    <w:rsid w:val="00B2252B"/>
    <w:rsid w:val="00B23912"/>
    <w:rsid w:val="00B37FD1"/>
    <w:rsid w:val="00B42F17"/>
    <w:rsid w:val="00B46340"/>
    <w:rsid w:val="00B464A0"/>
    <w:rsid w:val="00B65970"/>
    <w:rsid w:val="00B814F7"/>
    <w:rsid w:val="00B837B7"/>
    <w:rsid w:val="00B84B7F"/>
    <w:rsid w:val="00B87013"/>
    <w:rsid w:val="00B91C0F"/>
    <w:rsid w:val="00B92AFB"/>
    <w:rsid w:val="00B945A7"/>
    <w:rsid w:val="00B9712C"/>
    <w:rsid w:val="00BA18B2"/>
    <w:rsid w:val="00BB06CE"/>
    <w:rsid w:val="00BB0F34"/>
    <w:rsid w:val="00BB2DA7"/>
    <w:rsid w:val="00BB387C"/>
    <w:rsid w:val="00BB795D"/>
    <w:rsid w:val="00BC3724"/>
    <w:rsid w:val="00BC69A5"/>
    <w:rsid w:val="00BD4299"/>
    <w:rsid w:val="00BD6066"/>
    <w:rsid w:val="00BD7493"/>
    <w:rsid w:val="00BE10C3"/>
    <w:rsid w:val="00BE2151"/>
    <w:rsid w:val="00BE4A6F"/>
    <w:rsid w:val="00BF05E3"/>
    <w:rsid w:val="00BF2D8D"/>
    <w:rsid w:val="00BF62F5"/>
    <w:rsid w:val="00C105E9"/>
    <w:rsid w:val="00C11BEB"/>
    <w:rsid w:val="00C12FFD"/>
    <w:rsid w:val="00C17509"/>
    <w:rsid w:val="00C21422"/>
    <w:rsid w:val="00C2236D"/>
    <w:rsid w:val="00C515F7"/>
    <w:rsid w:val="00C51C8B"/>
    <w:rsid w:val="00C52E5A"/>
    <w:rsid w:val="00C66EBF"/>
    <w:rsid w:val="00C7163B"/>
    <w:rsid w:val="00C80608"/>
    <w:rsid w:val="00C927BF"/>
    <w:rsid w:val="00CA36C9"/>
    <w:rsid w:val="00CA7082"/>
    <w:rsid w:val="00CB6DD3"/>
    <w:rsid w:val="00CC5194"/>
    <w:rsid w:val="00CC750E"/>
    <w:rsid w:val="00CE2ABF"/>
    <w:rsid w:val="00CF1716"/>
    <w:rsid w:val="00CF23DE"/>
    <w:rsid w:val="00CF2AAD"/>
    <w:rsid w:val="00CF61A2"/>
    <w:rsid w:val="00D01CBA"/>
    <w:rsid w:val="00D06A68"/>
    <w:rsid w:val="00D11361"/>
    <w:rsid w:val="00D24C68"/>
    <w:rsid w:val="00D25696"/>
    <w:rsid w:val="00D26A1F"/>
    <w:rsid w:val="00D34D9F"/>
    <w:rsid w:val="00D510C2"/>
    <w:rsid w:val="00D54D93"/>
    <w:rsid w:val="00D57F35"/>
    <w:rsid w:val="00D61ACC"/>
    <w:rsid w:val="00D63DB9"/>
    <w:rsid w:val="00D6742B"/>
    <w:rsid w:val="00D71F45"/>
    <w:rsid w:val="00D811B2"/>
    <w:rsid w:val="00D8780A"/>
    <w:rsid w:val="00D917DA"/>
    <w:rsid w:val="00D94CB0"/>
    <w:rsid w:val="00D9521D"/>
    <w:rsid w:val="00D97C53"/>
    <w:rsid w:val="00DA0BD7"/>
    <w:rsid w:val="00DB65C0"/>
    <w:rsid w:val="00DC4718"/>
    <w:rsid w:val="00DC56D7"/>
    <w:rsid w:val="00DC5D1F"/>
    <w:rsid w:val="00DC62B2"/>
    <w:rsid w:val="00DD0C39"/>
    <w:rsid w:val="00DD3991"/>
    <w:rsid w:val="00DF007D"/>
    <w:rsid w:val="00E23D71"/>
    <w:rsid w:val="00E24A4D"/>
    <w:rsid w:val="00E27A48"/>
    <w:rsid w:val="00E32CB0"/>
    <w:rsid w:val="00E35C79"/>
    <w:rsid w:val="00E36717"/>
    <w:rsid w:val="00E4457D"/>
    <w:rsid w:val="00E44AC4"/>
    <w:rsid w:val="00E519D0"/>
    <w:rsid w:val="00E54ADA"/>
    <w:rsid w:val="00E60727"/>
    <w:rsid w:val="00E66AFE"/>
    <w:rsid w:val="00E80D30"/>
    <w:rsid w:val="00E87D6F"/>
    <w:rsid w:val="00EA2A13"/>
    <w:rsid w:val="00EC0DBC"/>
    <w:rsid w:val="00EC1843"/>
    <w:rsid w:val="00EC1905"/>
    <w:rsid w:val="00EC6491"/>
    <w:rsid w:val="00ED0B7C"/>
    <w:rsid w:val="00ED69B2"/>
    <w:rsid w:val="00EF3AA2"/>
    <w:rsid w:val="00F023B4"/>
    <w:rsid w:val="00F0501C"/>
    <w:rsid w:val="00F11D88"/>
    <w:rsid w:val="00F23D1C"/>
    <w:rsid w:val="00F24E99"/>
    <w:rsid w:val="00F32C23"/>
    <w:rsid w:val="00F34856"/>
    <w:rsid w:val="00F349D8"/>
    <w:rsid w:val="00F35062"/>
    <w:rsid w:val="00F4743C"/>
    <w:rsid w:val="00F573ED"/>
    <w:rsid w:val="00F637C1"/>
    <w:rsid w:val="00F734A9"/>
    <w:rsid w:val="00F73D09"/>
    <w:rsid w:val="00F93F2B"/>
    <w:rsid w:val="00FA5A69"/>
    <w:rsid w:val="00FB3006"/>
    <w:rsid w:val="00FC0867"/>
    <w:rsid w:val="00FC3DAB"/>
    <w:rsid w:val="00FD1EB4"/>
    <w:rsid w:val="00FE19C8"/>
    <w:rsid w:val="00FE4048"/>
    <w:rsid w:val="00FE5034"/>
    <w:rsid w:val="00FE5980"/>
    <w:rsid w:val="00FF3EEC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4D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4D31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F4D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1F4D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5"/>
    <w:rsid w:val="001F4D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pt">
    <w:name w:val="Основной текст + Интервал 2 pt"/>
    <w:basedOn w:val="a4"/>
    <w:rsid w:val="001F4D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paragraph" w:customStyle="1" w:styleId="1">
    <w:name w:val="Основной текст1"/>
    <w:basedOn w:val="a"/>
    <w:link w:val="a4"/>
    <w:rsid w:val="001F4D3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1F4D3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0651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">
    <w:name w:val="s_10"/>
    <w:basedOn w:val="a0"/>
    <w:rsid w:val="00065165"/>
  </w:style>
  <w:style w:type="character" w:customStyle="1" w:styleId="apple-converted-space">
    <w:name w:val="apple-converted-space"/>
    <w:basedOn w:val="a0"/>
    <w:rsid w:val="00065165"/>
  </w:style>
  <w:style w:type="paragraph" w:styleId="a7">
    <w:name w:val="Normal (Web)"/>
    <w:basedOn w:val="a"/>
    <w:uiPriority w:val="99"/>
    <w:unhideWhenUsed/>
    <w:rsid w:val="002A4DA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s10">
    <w:name w:val="fs10"/>
    <w:basedOn w:val="a0"/>
    <w:rsid w:val="002A4DA0"/>
  </w:style>
  <w:style w:type="character" w:customStyle="1" w:styleId="ft23111">
    <w:name w:val="ft23111"/>
    <w:basedOn w:val="a0"/>
    <w:rsid w:val="00D8780A"/>
  </w:style>
  <w:style w:type="paragraph" w:styleId="a8">
    <w:name w:val="List Paragraph"/>
    <w:basedOn w:val="a"/>
    <w:uiPriority w:val="34"/>
    <w:qFormat/>
    <w:rsid w:val="00DC62B2"/>
    <w:pPr>
      <w:ind w:left="720"/>
      <w:contextualSpacing/>
    </w:pPr>
  </w:style>
  <w:style w:type="paragraph" w:customStyle="1" w:styleId="ConsPlusTitle">
    <w:name w:val="ConsPlusTitle"/>
    <w:rsid w:val="00A62A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A70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7082"/>
    <w:rPr>
      <w:color w:val="000000"/>
    </w:rPr>
  </w:style>
  <w:style w:type="paragraph" w:styleId="ab">
    <w:name w:val="footer"/>
    <w:basedOn w:val="a"/>
    <w:link w:val="ac"/>
    <w:uiPriority w:val="99"/>
    <w:unhideWhenUsed/>
    <w:rsid w:val="00CA70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7082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57F3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7F3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8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0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ilkmr.gosuslugi.ru/deyatelnost/napravleniya-deyatelnosti/investitsionnaya-deyatel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00EC0-4EE7-4060-809D-A6C0EFE7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administration</Company>
  <LinksUpToDate>false</LinksUpToDate>
  <CharactersWithSpaces>18613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biro</dc:creator>
  <cp:lastModifiedBy>budg2</cp:lastModifiedBy>
  <cp:revision>3</cp:revision>
  <cp:lastPrinted>2024-10-02T03:24:00Z</cp:lastPrinted>
  <dcterms:created xsi:type="dcterms:W3CDTF">2025-01-22T08:19:00Z</dcterms:created>
  <dcterms:modified xsi:type="dcterms:W3CDTF">2025-01-22T08:21:00Z</dcterms:modified>
</cp:coreProperties>
</file>