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D87" w:rsidRPr="00141206" w:rsidRDefault="00814D87" w:rsidP="00E75564">
      <w:r>
        <w:rPr>
          <w:sz w:val="28"/>
          <w:szCs w:val="28"/>
        </w:rPr>
        <w:t xml:space="preserve">                                                     </w:t>
      </w:r>
      <w:r w:rsidR="007B7141">
        <w:rPr>
          <w:sz w:val="28"/>
          <w:szCs w:val="28"/>
        </w:rPr>
        <w:t xml:space="preserve">                   </w:t>
      </w:r>
      <w:r w:rsidR="00141206">
        <w:rPr>
          <w:sz w:val="28"/>
          <w:szCs w:val="28"/>
        </w:rPr>
        <w:t xml:space="preserve">     </w:t>
      </w:r>
      <w:r w:rsidRPr="00141206">
        <w:t>Приложение №</w:t>
      </w:r>
      <w:r w:rsidR="00141206" w:rsidRPr="00141206">
        <w:t xml:space="preserve"> </w:t>
      </w:r>
      <w:r w:rsidRPr="00141206">
        <w:t>2</w:t>
      </w:r>
    </w:p>
    <w:p w:rsidR="00814D87" w:rsidRPr="00141206" w:rsidRDefault="00814D87" w:rsidP="00814D87">
      <w:pPr>
        <w:tabs>
          <w:tab w:val="left" w:pos="5610"/>
        </w:tabs>
      </w:pPr>
      <w:r w:rsidRPr="00141206">
        <w:t xml:space="preserve">                                                                       </w:t>
      </w:r>
      <w:r w:rsidR="00141206" w:rsidRPr="00141206">
        <w:t xml:space="preserve">     </w:t>
      </w:r>
      <w:r w:rsidR="00141206">
        <w:t xml:space="preserve">             </w:t>
      </w:r>
      <w:r w:rsidRPr="00141206">
        <w:t xml:space="preserve"> к постановлению Администрации</w:t>
      </w:r>
    </w:p>
    <w:p w:rsidR="00814D87" w:rsidRPr="00141206" w:rsidRDefault="00814D87" w:rsidP="00424F13">
      <w:pPr>
        <w:jc w:val="center"/>
      </w:pPr>
      <w:r w:rsidRPr="00141206">
        <w:t xml:space="preserve">                                                                 Исилькульского муниципального</w:t>
      </w:r>
    </w:p>
    <w:p w:rsidR="00814D87" w:rsidRPr="00141206" w:rsidRDefault="00814D87" w:rsidP="00424F13">
      <w:pPr>
        <w:jc w:val="center"/>
      </w:pPr>
      <w:r w:rsidRPr="00141206">
        <w:t xml:space="preserve">                                                 района Омской области</w:t>
      </w:r>
    </w:p>
    <w:p w:rsidR="00814D87" w:rsidRPr="00141206" w:rsidRDefault="00814D87" w:rsidP="00424F13">
      <w:pPr>
        <w:jc w:val="center"/>
      </w:pPr>
      <w:r w:rsidRPr="00141206">
        <w:t xml:space="preserve">                                            </w:t>
      </w:r>
      <w:r w:rsidR="00141206" w:rsidRPr="00141206">
        <w:t xml:space="preserve">   </w:t>
      </w:r>
      <w:r w:rsidRPr="00141206">
        <w:t xml:space="preserve">от </w:t>
      </w:r>
      <w:r w:rsidR="00141206">
        <w:t>05.05.2025 г. № 109</w:t>
      </w:r>
      <w:bookmarkStart w:id="0" w:name="_GoBack"/>
      <w:bookmarkEnd w:id="0"/>
    </w:p>
    <w:p w:rsidR="00814D87" w:rsidRDefault="00814D87" w:rsidP="00424F13">
      <w:pPr>
        <w:jc w:val="center"/>
        <w:rPr>
          <w:sz w:val="28"/>
          <w:szCs w:val="28"/>
        </w:rPr>
      </w:pPr>
    </w:p>
    <w:p w:rsidR="00424F13" w:rsidRDefault="00424F13" w:rsidP="00424F1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141206" w:rsidRDefault="00125F81" w:rsidP="00E922C4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E75564">
        <w:rPr>
          <w:sz w:val="28"/>
          <w:szCs w:val="28"/>
        </w:rPr>
        <w:t xml:space="preserve"> отчёту </w:t>
      </w:r>
      <w:r w:rsidR="00424F13" w:rsidRPr="0026199D">
        <w:rPr>
          <w:sz w:val="28"/>
          <w:szCs w:val="28"/>
        </w:rPr>
        <w:t>о реализации муниципальной программы Исилькульского муниципального района Омской области «</w:t>
      </w:r>
      <w:r w:rsidR="0026199D" w:rsidRPr="0026199D">
        <w:rPr>
          <w:sz w:val="28"/>
          <w:szCs w:val="28"/>
        </w:rPr>
        <w:t>Обеспечение общественной безопасности и порядка, противодействие преступности в Исилькульском муни</w:t>
      </w:r>
      <w:r w:rsidR="00E75564">
        <w:rPr>
          <w:sz w:val="28"/>
          <w:szCs w:val="28"/>
        </w:rPr>
        <w:t xml:space="preserve">ципальном районе </w:t>
      </w:r>
    </w:p>
    <w:p w:rsidR="00424F13" w:rsidRDefault="00E75564" w:rsidP="00E922C4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 w:rsidR="0026199D" w:rsidRPr="0026199D">
        <w:rPr>
          <w:sz w:val="28"/>
          <w:szCs w:val="28"/>
        </w:rPr>
        <w:t>»</w:t>
      </w:r>
      <w:r w:rsidR="00141206">
        <w:rPr>
          <w:sz w:val="28"/>
          <w:szCs w:val="28"/>
        </w:rPr>
        <w:t xml:space="preserve"> </w:t>
      </w:r>
      <w:r w:rsidR="0033614B">
        <w:rPr>
          <w:sz w:val="28"/>
          <w:szCs w:val="28"/>
        </w:rPr>
        <w:t>за 202</w:t>
      </w:r>
      <w:r w:rsidR="00E901F8">
        <w:rPr>
          <w:sz w:val="28"/>
          <w:szCs w:val="28"/>
        </w:rPr>
        <w:t>4</w:t>
      </w:r>
      <w:r w:rsidR="00424F13" w:rsidRPr="0026199D">
        <w:rPr>
          <w:sz w:val="28"/>
          <w:szCs w:val="28"/>
        </w:rPr>
        <w:t xml:space="preserve"> год</w:t>
      </w:r>
    </w:p>
    <w:p w:rsidR="00E922C4" w:rsidRDefault="00E922C4" w:rsidP="00E922C4">
      <w:pPr>
        <w:jc w:val="center"/>
        <w:rPr>
          <w:sz w:val="28"/>
          <w:szCs w:val="28"/>
        </w:rPr>
      </w:pPr>
    </w:p>
    <w:p w:rsidR="00424F13" w:rsidRDefault="00141206" w:rsidP="00E755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24F13" w:rsidRPr="0026199D">
        <w:rPr>
          <w:sz w:val="28"/>
          <w:szCs w:val="28"/>
        </w:rPr>
        <w:t>Пояснительная записка к отчету о реализации муниципальной программы Исилькульского</w:t>
      </w:r>
      <w:r w:rsidR="0026199D">
        <w:rPr>
          <w:sz w:val="28"/>
          <w:szCs w:val="28"/>
        </w:rPr>
        <w:t xml:space="preserve"> </w:t>
      </w:r>
      <w:r w:rsidR="00424F13" w:rsidRPr="0026199D">
        <w:rPr>
          <w:sz w:val="28"/>
          <w:szCs w:val="28"/>
        </w:rPr>
        <w:t>муниципального района</w:t>
      </w:r>
      <w:r w:rsidR="0026199D">
        <w:rPr>
          <w:sz w:val="28"/>
          <w:szCs w:val="28"/>
        </w:rPr>
        <w:t xml:space="preserve"> </w:t>
      </w:r>
      <w:r w:rsidR="00424F13" w:rsidRPr="0026199D">
        <w:rPr>
          <w:sz w:val="28"/>
          <w:szCs w:val="28"/>
        </w:rPr>
        <w:t>Омской</w:t>
      </w:r>
      <w:r w:rsidR="0026199D">
        <w:rPr>
          <w:sz w:val="28"/>
          <w:szCs w:val="28"/>
        </w:rPr>
        <w:t xml:space="preserve"> </w:t>
      </w:r>
      <w:r w:rsidR="00424F13" w:rsidRPr="0026199D">
        <w:rPr>
          <w:sz w:val="28"/>
          <w:szCs w:val="28"/>
        </w:rPr>
        <w:t xml:space="preserve">области </w:t>
      </w:r>
      <w:r w:rsidR="0026199D" w:rsidRPr="0026199D">
        <w:rPr>
          <w:sz w:val="28"/>
          <w:szCs w:val="28"/>
        </w:rPr>
        <w:t>«Обеспечение общественной</w:t>
      </w:r>
      <w:r w:rsidR="0026199D">
        <w:rPr>
          <w:sz w:val="28"/>
          <w:szCs w:val="28"/>
        </w:rPr>
        <w:t xml:space="preserve"> </w:t>
      </w:r>
      <w:r w:rsidR="0026199D" w:rsidRPr="0026199D">
        <w:rPr>
          <w:sz w:val="28"/>
          <w:szCs w:val="28"/>
        </w:rPr>
        <w:t>безопасности и</w:t>
      </w:r>
      <w:r w:rsidR="0026199D">
        <w:rPr>
          <w:sz w:val="28"/>
          <w:szCs w:val="28"/>
        </w:rPr>
        <w:t xml:space="preserve"> </w:t>
      </w:r>
      <w:r w:rsidR="0026199D" w:rsidRPr="0026199D">
        <w:rPr>
          <w:sz w:val="28"/>
          <w:szCs w:val="28"/>
        </w:rPr>
        <w:t>порядка, противодействие</w:t>
      </w:r>
      <w:r w:rsidR="0026199D">
        <w:rPr>
          <w:sz w:val="28"/>
          <w:szCs w:val="28"/>
        </w:rPr>
        <w:t xml:space="preserve"> </w:t>
      </w:r>
      <w:r w:rsidR="0026199D" w:rsidRPr="0026199D">
        <w:rPr>
          <w:sz w:val="28"/>
          <w:szCs w:val="28"/>
        </w:rPr>
        <w:t xml:space="preserve">преступности в </w:t>
      </w:r>
      <w:proofErr w:type="spellStart"/>
      <w:r w:rsidR="0026199D" w:rsidRPr="0026199D">
        <w:rPr>
          <w:sz w:val="28"/>
          <w:szCs w:val="28"/>
        </w:rPr>
        <w:t>Исилькульском</w:t>
      </w:r>
      <w:proofErr w:type="spellEnd"/>
      <w:r w:rsidR="0026199D" w:rsidRPr="0026199D">
        <w:rPr>
          <w:sz w:val="28"/>
          <w:szCs w:val="28"/>
        </w:rPr>
        <w:t xml:space="preserve"> муниципальном районе Омской области»</w:t>
      </w:r>
      <w:r w:rsidR="00E75564">
        <w:rPr>
          <w:sz w:val="28"/>
          <w:szCs w:val="28"/>
        </w:rPr>
        <w:t xml:space="preserve"> </w:t>
      </w:r>
      <w:r w:rsidR="00424F13" w:rsidRPr="0026199D">
        <w:rPr>
          <w:sz w:val="28"/>
          <w:szCs w:val="28"/>
        </w:rPr>
        <w:t>(далее – Программа) подготовлена в соответствии с Порядком принятия решений о разработке муниципальных программ Исилькульского муниципального района Омской области, их формирования и реализации, утвержденным постановлением Администрации Исилькульского</w:t>
      </w:r>
      <w:r w:rsidR="00424F13">
        <w:rPr>
          <w:sz w:val="28"/>
          <w:szCs w:val="28"/>
        </w:rPr>
        <w:t xml:space="preserve"> муниципального района </w:t>
      </w:r>
      <w:r w:rsidR="00424F13" w:rsidRPr="0006550B">
        <w:rPr>
          <w:sz w:val="28"/>
          <w:szCs w:val="28"/>
        </w:rPr>
        <w:t>от 18.06.2013 года №</w:t>
      </w:r>
      <w:r w:rsidR="00424F13">
        <w:rPr>
          <w:sz w:val="28"/>
          <w:szCs w:val="28"/>
        </w:rPr>
        <w:t xml:space="preserve"> 869 (далее – Порядок).</w:t>
      </w:r>
    </w:p>
    <w:p w:rsidR="005D3A75" w:rsidRDefault="00575EBC" w:rsidP="00575E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24F13">
        <w:rPr>
          <w:sz w:val="28"/>
          <w:szCs w:val="28"/>
        </w:rPr>
        <w:t>С</w:t>
      </w:r>
      <w:r w:rsidR="00424F13" w:rsidRPr="007438E5">
        <w:rPr>
          <w:sz w:val="28"/>
          <w:szCs w:val="28"/>
        </w:rPr>
        <w:t>убъекта</w:t>
      </w:r>
      <w:r w:rsidR="00424F13">
        <w:rPr>
          <w:sz w:val="28"/>
          <w:szCs w:val="28"/>
        </w:rPr>
        <w:t>ми</w:t>
      </w:r>
      <w:r w:rsidR="00424F13" w:rsidRPr="007438E5">
        <w:rPr>
          <w:sz w:val="28"/>
          <w:szCs w:val="28"/>
        </w:rPr>
        <w:t xml:space="preserve"> бюджетного планирования Исилькульского муниципального района Омской области, являющегося соиспо</w:t>
      </w:r>
      <w:r w:rsidR="00424F13">
        <w:rPr>
          <w:sz w:val="28"/>
          <w:szCs w:val="28"/>
        </w:rPr>
        <w:t>лнителями муниципальной</w:t>
      </w:r>
      <w:r w:rsidR="00424F13" w:rsidRPr="004C63BD">
        <w:rPr>
          <w:sz w:val="28"/>
          <w:szCs w:val="28"/>
        </w:rPr>
        <w:t xml:space="preserve"> Программы явля</w:t>
      </w:r>
      <w:r w:rsidR="00424F13">
        <w:rPr>
          <w:sz w:val="28"/>
          <w:szCs w:val="28"/>
        </w:rPr>
        <w:t>ю</w:t>
      </w:r>
      <w:r w:rsidR="00424F13" w:rsidRPr="004C63BD">
        <w:rPr>
          <w:sz w:val="28"/>
          <w:szCs w:val="28"/>
        </w:rPr>
        <w:t>тся</w:t>
      </w:r>
      <w:r w:rsidR="00424F13">
        <w:rPr>
          <w:sz w:val="28"/>
          <w:szCs w:val="28"/>
        </w:rPr>
        <w:t xml:space="preserve">: </w:t>
      </w:r>
      <w:r w:rsidR="00915C10">
        <w:rPr>
          <w:sz w:val="28"/>
          <w:szCs w:val="28"/>
        </w:rPr>
        <w:t>Сектор</w:t>
      </w:r>
      <w:r w:rsidR="003D512A">
        <w:rPr>
          <w:sz w:val="28"/>
          <w:szCs w:val="28"/>
        </w:rPr>
        <w:t xml:space="preserve"> мобилизационной подготовки и </w:t>
      </w:r>
      <w:r w:rsidR="00915C10">
        <w:rPr>
          <w:sz w:val="28"/>
          <w:szCs w:val="28"/>
        </w:rPr>
        <w:t xml:space="preserve">районной безопасности, Управление образования Администрации </w:t>
      </w:r>
      <w:proofErr w:type="spellStart"/>
      <w:r w:rsidR="00915C10">
        <w:rPr>
          <w:sz w:val="28"/>
          <w:szCs w:val="28"/>
        </w:rPr>
        <w:t>Исилькульского</w:t>
      </w:r>
      <w:proofErr w:type="spellEnd"/>
      <w:r w:rsidR="00915C10">
        <w:rPr>
          <w:sz w:val="28"/>
          <w:szCs w:val="28"/>
        </w:rPr>
        <w:t xml:space="preserve">  муниципального района, </w:t>
      </w:r>
      <w:r w:rsidR="00915C10" w:rsidRPr="005D3A75">
        <w:rPr>
          <w:sz w:val="28"/>
          <w:szCs w:val="28"/>
        </w:rPr>
        <w:t xml:space="preserve">Управление культуры Администрации </w:t>
      </w:r>
      <w:proofErr w:type="spellStart"/>
      <w:r w:rsidR="00915C10" w:rsidRPr="005D3A75">
        <w:rPr>
          <w:sz w:val="28"/>
          <w:szCs w:val="28"/>
        </w:rPr>
        <w:t>Исилькульского</w:t>
      </w:r>
      <w:proofErr w:type="spellEnd"/>
      <w:r w:rsidR="00915C10" w:rsidRPr="005D3A75">
        <w:rPr>
          <w:sz w:val="28"/>
          <w:szCs w:val="28"/>
        </w:rPr>
        <w:t xml:space="preserve"> муниципального района, </w:t>
      </w:r>
      <w:r w:rsidR="005D3A75" w:rsidRPr="005D3A75">
        <w:rPr>
          <w:sz w:val="28"/>
          <w:szCs w:val="28"/>
        </w:rPr>
        <w:t>МКУ «Центр по работе с детьми и молодежью» Исилькульского муниципального района Омской области</w:t>
      </w:r>
      <w:r w:rsidR="007B7141">
        <w:rPr>
          <w:sz w:val="28"/>
          <w:szCs w:val="28"/>
        </w:rPr>
        <w:t xml:space="preserve">, Комиссия по делам несовершеннолетних и защите их прав Администрации </w:t>
      </w:r>
      <w:proofErr w:type="spellStart"/>
      <w:r w:rsidR="007B7141">
        <w:rPr>
          <w:sz w:val="28"/>
          <w:szCs w:val="28"/>
        </w:rPr>
        <w:t>Исилькульского</w:t>
      </w:r>
      <w:proofErr w:type="spellEnd"/>
      <w:r w:rsidR="007B7141">
        <w:rPr>
          <w:sz w:val="28"/>
          <w:szCs w:val="28"/>
        </w:rPr>
        <w:t xml:space="preserve"> муниципального района</w:t>
      </w:r>
    </w:p>
    <w:p w:rsidR="00424F13" w:rsidRPr="00597E21" w:rsidRDefault="00424F13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7E21">
        <w:rPr>
          <w:sz w:val="28"/>
          <w:szCs w:val="28"/>
        </w:rPr>
        <w:t xml:space="preserve">Программой предусмотрено реализация </w:t>
      </w:r>
      <w:r w:rsidR="00282220">
        <w:rPr>
          <w:sz w:val="28"/>
          <w:szCs w:val="28"/>
        </w:rPr>
        <w:t>двух</w:t>
      </w:r>
      <w:r w:rsidRPr="00597E21">
        <w:rPr>
          <w:sz w:val="28"/>
          <w:szCs w:val="28"/>
        </w:rPr>
        <w:t xml:space="preserve"> подпрограмм:</w:t>
      </w:r>
    </w:p>
    <w:p w:rsidR="00D73D07" w:rsidRPr="00D73D07" w:rsidRDefault="00D73D07" w:rsidP="00D73D0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24F13" w:rsidRPr="00D73D07">
        <w:rPr>
          <w:rFonts w:ascii="Times New Roman" w:hAnsi="Times New Roman" w:cs="Times New Roman"/>
          <w:sz w:val="28"/>
          <w:szCs w:val="28"/>
        </w:rPr>
        <w:t>1. «</w:t>
      </w:r>
      <w:r w:rsidRPr="00D73D07">
        <w:rPr>
          <w:rFonts w:ascii="Times New Roman" w:hAnsi="Times New Roman" w:cs="Times New Roman"/>
          <w:sz w:val="28"/>
          <w:szCs w:val="28"/>
        </w:rPr>
        <w:t xml:space="preserve">Укрепление правопорядка и общественной безопасности на территории </w:t>
      </w:r>
      <w:proofErr w:type="spellStart"/>
      <w:r w:rsidRPr="00D73D07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Pr="00D73D0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</w:t>
      </w:r>
    </w:p>
    <w:p w:rsidR="00E901F8" w:rsidRDefault="00424F13" w:rsidP="00D73D07">
      <w:pPr>
        <w:ind w:firstLine="540"/>
        <w:jc w:val="both"/>
        <w:rPr>
          <w:sz w:val="28"/>
          <w:szCs w:val="28"/>
        </w:rPr>
      </w:pPr>
      <w:r w:rsidRPr="00CB1F9D">
        <w:rPr>
          <w:sz w:val="28"/>
          <w:szCs w:val="28"/>
        </w:rPr>
        <w:t>Целью</w:t>
      </w:r>
      <w:r w:rsidR="00D65C8A" w:rsidRPr="00CB1F9D">
        <w:rPr>
          <w:sz w:val="28"/>
          <w:szCs w:val="28"/>
        </w:rPr>
        <w:t xml:space="preserve"> подпрограммы является </w:t>
      </w:r>
      <w:r w:rsidR="00CB1F9D">
        <w:rPr>
          <w:sz w:val="28"/>
          <w:szCs w:val="28"/>
        </w:rPr>
        <w:t>с</w:t>
      </w:r>
      <w:r w:rsidR="00CB1F9D" w:rsidRPr="00CB1F9D">
        <w:rPr>
          <w:sz w:val="28"/>
          <w:szCs w:val="28"/>
        </w:rPr>
        <w:t>оздание условий для обеспечения общественной</w:t>
      </w:r>
      <w:r w:rsidR="00CB1F9D">
        <w:rPr>
          <w:sz w:val="28"/>
          <w:szCs w:val="28"/>
        </w:rPr>
        <w:t xml:space="preserve"> </w:t>
      </w:r>
      <w:r w:rsidR="00CB1F9D" w:rsidRPr="00CB1F9D">
        <w:rPr>
          <w:sz w:val="28"/>
          <w:szCs w:val="28"/>
        </w:rPr>
        <w:t xml:space="preserve">безопасности, укрепления законности и правопорядка, а также противодействие терроризму, экстремизму, развития Казачества, создание условий для эффективного предупреждения и ликвидации последствий чрезвычайных ситуаций природного и техногенного характера на </w:t>
      </w:r>
      <w:proofErr w:type="gramStart"/>
      <w:r w:rsidR="00CB1F9D" w:rsidRPr="00CB1F9D">
        <w:rPr>
          <w:sz w:val="28"/>
          <w:szCs w:val="28"/>
        </w:rPr>
        <w:t>территории  Исилькульского</w:t>
      </w:r>
      <w:proofErr w:type="gramEnd"/>
      <w:r w:rsidR="00CB1F9D" w:rsidRPr="00CB1F9D">
        <w:rPr>
          <w:sz w:val="28"/>
          <w:szCs w:val="28"/>
        </w:rPr>
        <w:t xml:space="preserve"> муниципального района Омской области</w:t>
      </w:r>
      <w:r w:rsidR="00E901F8">
        <w:rPr>
          <w:sz w:val="28"/>
          <w:szCs w:val="28"/>
        </w:rPr>
        <w:t>.</w:t>
      </w:r>
    </w:p>
    <w:p w:rsidR="00DB696E" w:rsidRPr="00CB1F9D" w:rsidRDefault="00DB696E" w:rsidP="00D73D07">
      <w:pPr>
        <w:ind w:firstLine="540"/>
        <w:jc w:val="both"/>
        <w:rPr>
          <w:sz w:val="28"/>
          <w:szCs w:val="28"/>
        </w:rPr>
      </w:pPr>
      <w:r w:rsidRPr="00CB1F9D">
        <w:rPr>
          <w:sz w:val="28"/>
          <w:szCs w:val="28"/>
        </w:rPr>
        <w:t>Оценка эффективности муниципальной подпрограммы:</w:t>
      </w:r>
    </w:p>
    <w:p w:rsidR="00D65C8A" w:rsidRPr="00FA703E" w:rsidRDefault="00D65C8A" w:rsidP="00D65C8A">
      <w:pPr>
        <w:ind w:firstLine="567"/>
        <w:jc w:val="both"/>
        <w:rPr>
          <w:sz w:val="28"/>
          <w:szCs w:val="28"/>
        </w:rPr>
      </w:pPr>
      <w:r w:rsidRPr="00896731">
        <w:rPr>
          <w:sz w:val="28"/>
          <w:szCs w:val="28"/>
        </w:rPr>
        <w:t>В</w:t>
      </w:r>
      <w:r w:rsidR="00CB1F9D">
        <w:rPr>
          <w:sz w:val="28"/>
          <w:szCs w:val="28"/>
        </w:rPr>
        <w:t xml:space="preserve"> </w:t>
      </w:r>
      <w:r w:rsidRPr="00896731">
        <w:rPr>
          <w:sz w:val="28"/>
          <w:szCs w:val="28"/>
        </w:rPr>
        <w:t>20</w:t>
      </w:r>
      <w:r w:rsidR="0033614B">
        <w:rPr>
          <w:sz w:val="28"/>
          <w:szCs w:val="28"/>
        </w:rPr>
        <w:t>2</w:t>
      </w:r>
      <w:r w:rsidR="00E901F8">
        <w:rPr>
          <w:sz w:val="28"/>
          <w:szCs w:val="28"/>
        </w:rPr>
        <w:t>4</w:t>
      </w:r>
      <w:r w:rsidRPr="00896731">
        <w:rPr>
          <w:sz w:val="28"/>
          <w:szCs w:val="28"/>
        </w:rPr>
        <w:t xml:space="preserve"> году на финансирование</w:t>
      </w:r>
      <w:r w:rsidR="00CB1F9D">
        <w:rPr>
          <w:sz w:val="28"/>
          <w:szCs w:val="28"/>
        </w:rPr>
        <w:t xml:space="preserve"> </w:t>
      </w:r>
      <w:r w:rsidR="005C1228">
        <w:rPr>
          <w:sz w:val="28"/>
          <w:szCs w:val="28"/>
        </w:rPr>
        <w:t>п</w:t>
      </w:r>
      <w:r w:rsidRPr="00FA703E">
        <w:rPr>
          <w:sz w:val="28"/>
          <w:szCs w:val="28"/>
        </w:rPr>
        <w:t>рограммы</w:t>
      </w:r>
      <w:r w:rsidR="00CB1F9D" w:rsidRPr="00FA703E">
        <w:rPr>
          <w:sz w:val="28"/>
          <w:szCs w:val="28"/>
        </w:rPr>
        <w:t xml:space="preserve"> </w:t>
      </w:r>
      <w:r w:rsidRPr="00FA703E">
        <w:rPr>
          <w:sz w:val="28"/>
          <w:szCs w:val="28"/>
        </w:rPr>
        <w:t>было</w:t>
      </w:r>
      <w:r w:rsidR="00CB1F9D" w:rsidRPr="00FA703E">
        <w:rPr>
          <w:sz w:val="28"/>
          <w:szCs w:val="28"/>
        </w:rPr>
        <w:t xml:space="preserve"> </w:t>
      </w:r>
      <w:r w:rsidRPr="00FA703E">
        <w:rPr>
          <w:sz w:val="28"/>
          <w:szCs w:val="28"/>
        </w:rPr>
        <w:t xml:space="preserve">предусмотрено </w:t>
      </w:r>
      <w:r w:rsidR="00E901F8">
        <w:rPr>
          <w:sz w:val="28"/>
          <w:szCs w:val="28"/>
        </w:rPr>
        <w:t>672 924</w:t>
      </w:r>
      <w:r w:rsidR="003B2113" w:rsidRPr="00FA703E">
        <w:rPr>
          <w:sz w:val="28"/>
          <w:szCs w:val="28"/>
        </w:rPr>
        <w:t>,</w:t>
      </w:r>
      <w:r w:rsidR="00E901F8">
        <w:rPr>
          <w:sz w:val="28"/>
          <w:szCs w:val="28"/>
        </w:rPr>
        <w:t>3</w:t>
      </w:r>
      <w:r w:rsidR="0033614B" w:rsidRPr="00FA703E">
        <w:rPr>
          <w:sz w:val="28"/>
          <w:szCs w:val="28"/>
        </w:rPr>
        <w:t>0</w:t>
      </w:r>
      <w:r w:rsidRPr="00FA703E">
        <w:rPr>
          <w:sz w:val="28"/>
          <w:szCs w:val="28"/>
        </w:rPr>
        <w:t xml:space="preserve"> рублей, фактическое исполнение составило </w:t>
      </w:r>
      <w:r w:rsidR="0017776B">
        <w:rPr>
          <w:sz w:val="28"/>
          <w:szCs w:val="28"/>
        </w:rPr>
        <w:t>6</w:t>
      </w:r>
      <w:r w:rsidR="00E901F8">
        <w:rPr>
          <w:sz w:val="28"/>
          <w:szCs w:val="28"/>
        </w:rPr>
        <w:t>72 924</w:t>
      </w:r>
      <w:r w:rsidR="002450AA" w:rsidRPr="00FA703E">
        <w:rPr>
          <w:sz w:val="28"/>
          <w:szCs w:val="28"/>
        </w:rPr>
        <w:t>,</w:t>
      </w:r>
      <w:r w:rsidR="00E901F8">
        <w:rPr>
          <w:sz w:val="28"/>
          <w:szCs w:val="28"/>
        </w:rPr>
        <w:t>3</w:t>
      </w:r>
      <w:r w:rsidR="002450AA" w:rsidRPr="00FA703E">
        <w:rPr>
          <w:sz w:val="28"/>
          <w:szCs w:val="28"/>
        </w:rPr>
        <w:t xml:space="preserve">0 </w:t>
      </w:r>
      <w:r w:rsidRPr="00FA703E">
        <w:rPr>
          <w:sz w:val="28"/>
          <w:szCs w:val="28"/>
        </w:rPr>
        <w:t xml:space="preserve">рублей или 100 %. </w:t>
      </w:r>
    </w:p>
    <w:p w:rsidR="00D65C8A" w:rsidRPr="00FA703E" w:rsidRDefault="00D65C8A" w:rsidP="00D65C8A">
      <w:pPr>
        <w:ind w:firstLine="567"/>
        <w:jc w:val="both"/>
        <w:rPr>
          <w:sz w:val="28"/>
          <w:szCs w:val="28"/>
        </w:rPr>
      </w:pPr>
      <w:r w:rsidRPr="00FA703E">
        <w:rPr>
          <w:sz w:val="28"/>
          <w:szCs w:val="28"/>
        </w:rPr>
        <w:t>В ходе реализации подпрограммы выполнялись следующие мероприятия:</w:t>
      </w:r>
    </w:p>
    <w:p w:rsidR="00335728" w:rsidRPr="00334166" w:rsidRDefault="00D33739" w:rsidP="0033572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65C8A" w:rsidRPr="00D33739">
        <w:rPr>
          <w:color w:val="000000"/>
          <w:sz w:val="28"/>
          <w:szCs w:val="28"/>
        </w:rPr>
        <w:t xml:space="preserve">Для решения Задачи 1 </w:t>
      </w:r>
      <w:r w:rsidRPr="00D33739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</w:t>
      </w:r>
      <w:r w:rsidRPr="00D33739">
        <w:rPr>
          <w:sz w:val="28"/>
          <w:szCs w:val="28"/>
        </w:rPr>
        <w:t>редупреждение возникновения и развития чрезвычайных ситуаций, обеспечение безопасности людей на водных объектах, расположенных на территории муниципального района</w:t>
      </w:r>
      <w:r w:rsidR="003A5161">
        <w:rPr>
          <w:sz w:val="28"/>
          <w:szCs w:val="28"/>
        </w:rPr>
        <w:t>»</w:t>
      </w:r>
      <w:r w:rsidR="005C1228">
        <w:rPr>
          <w:sz w:val="28"/>
          <w:szCs w:val="28"/>
        </w:rPr>
        <w:t>,</w:t>
      </w:r>
      <w:r w:rsidR="00335728" w:rsidRPr="00335728">
        <w:rPr>
          <w:sz w:val="28"/>
          <w:szCs w:val="28"/>
        </w:rPr>
        <w:t xml:space="preserve"> </w:t>
      </w:r>
      <w:r w:rsidR="00335728">
        <w:rPr>
          <w:sz w:val="28"/>
          <w:szCs w:val="28"/>
        </w:rPr>
        <w:t>на мероприятие «</w:t>
      </w:r>
      <w:r w:rsidR="00335728" w:rsidRPr="00C46D75">
        <w:rPr>
          <w:sz w:val="28"/>
          <w:szCs w:val="28"/>
        </w:rPr>
        <w:t>Приобретение оборудовани</w:t>
      </w:r>
      <w:r w:rsidR="00335728">
        <w:rPr>
          <w:sz w:val="28"/>
          <w:szCs w:val="28"/>
        </w:rPr>
        <w:t>я</w:t>
      </w:r>
      <w:r w:rsidR="00335728" w:rsidRPr="00C46D75">
        <w:rPr>
          <w:sz w:val="28"/>
          <w:szCs w:val="28"/>
        </w:rPr>
        <w:t xml:space="preserve"> и восполнение резерва материальных ресурсов для ликвидации чрезвычайных ситуаций природного и техногенного характера</w:t>
      </w:r>
      <w:r w:rsidR="00335728">
        <w:rPr>
          <w:sz w:val="28"/>
          <w:szCs w:val="28"/>
        </w:rPr>
        <w:t>»</w:t>
      </w:r>
      <w:r w:rsidR="00335728" w:rsidRPr="00896731">
        <w:rPr>
          <w:sz w:val="28"/>
          <w:szCs w:val="28"/>
        </w:rPr>
        <w:t xml:space="preserve"> было запланировано </w:t>
      </w:r>
      <w:r w:rsidR="00335728">
        <w:rPr>
          <w:sz w:val="28"/>
          <w:szCs w:val="28"/>
        </w:rPr>
        <w:t>51 586,50</w:t>
      </w:r>
      <w:r w:rsidR="00335728" w:rsidRPr="00896731">
        <w:rPr>
          <w:sz w:val="28"/>
          <w:szCs w:val="28"/>
        </w:rPr>
        <w:t xml:space="preserve"> рублей. Фактический объем </w:t>
      </w:r>
      <w:r w:rsidR="00335728" w:rsidRPr="00AF78B2">
        <w:rPr>
          <w:sz w:val="28"/>
          <w:szCs w:val="28"/>
        </w:rPr>
        <w:t xml:space="preserve">составил </w:t>
      </w:r>
      <w:r w:rsidR="00335728">
        <w:rPr>
          <w:sz w:val="28"/>
          <w:szCs w:val="28"/>
        </w:rPr>
        <w:t>51 586,50</w:t>
      </w:r>
      <w:r w:rsidR="00335728" w:rsidRPr="00896731">
        <w:rPr>
          <w:sz w:val="28"/>
          <w:szCs w:val="28"/>
        </w:rPr>
        <w:t xml:space="preserve"> </w:t>
      </w:r>
      <w:r w:rsidR="00335728" w:rsidRPr="00AF78B2">
        <w:rPr>
          <w:sz w:val="28"/>
          <w:szCs w:val="28"/>
        </w:rPr>
        <w:t xml:space="preserve">рублей, данные бюджетные ассигнования направлены на приобретение </w:t>
      </w:r>
      <w:r w:rsidR="00335728">
        <w:rPr>
          <w:sz w:val="28"/>
          <w:szCs w:val="28"/>
        </w:rPr>
        <w:t xml:space="preserve">пяти напорных </w:t>
      </w:r>
      <w:r w:rsidR="00335728">
        <w:rPr>
          <w:sz w:val="28"/>
          <w:szCs w:val="28"/>
        </w:rPr>
        <w:lastRenderedPageBreak/>
        <w:t>рукавов для водооткачивающей техники, что соответствует запланированным показателям.</w:t>
      </w:r>
    </w:p>
    <w:p w:rsidR="00060297" w:rsidRDefault="005C1228" w:rsidP="000602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AF78B2" w:rsidRPr="00B8292A">
        <w:rPr>
          <w:sz w:val="28"/>
          <w:szCs w:val="28"/>
        </w:rPr>
        <w:t xml:space="preserve">а мероприятие </w:t>
      </w:r>
      <w:r w:rsidR="00060297" w:rsidRPr="00B8292A">
        <w:rPr>
          <w:sz w:val="28"/>
          <w:szCs w:val="28"/>
        </w:rPr>
        <w:t>«Развитие</w:t>
      </w:r>
      <w:r w:rsidR="005C78E9">
        <w:rPr>
          <w:sz w:val="28"/>
          <w:szCs w:val="28"/>
        </w:rPr>
        <w:t xml:space="preserve"> </w:t>
      </w:r>
      <w:r w:rsidR="00060297" w:rsidRPr="00B8292A">
        <w:rPr>
          <w:sz w:val="28"/>
          <w:szCs w:val="28"/>
        </w:rPr>
        <w:t>Единой дежурно</w:t>
      </w:r>
      <w:r w:rsidR="005C78E9">
        <w:rPr>
          <w:sz w:val="28"/>
          <w:szCs w:val="28"/>
        </w:rPr>
        <w:t xml:space="preserve"> – </w:t>
      </w:r>
      <w:r w:rsidR="00060297" w:rsidRPr="00B8292A">
        <w:rPr>
          <w:sz w:val="28"/>
          <w:szCs w:val="28"/>
        </w:rPr>
        <w:t>диспетчерской</w:t>
      </w:r>
      <w:r w:rsidR="005C78E9">
        <w:rPr>
          <w:sz w:val="28"/>
          <w:szCs w:val="28"/>
        </w:rPr>
        <w:t xml:space="preserve"> </w:t>
      </w:r>
      <w:r w:rsidR="00060297" w:rsidRPr="00B8292A">
        <w:rPr>
          <w:sz w:val="28"/>
          <w:szCs w:val="28"/>
        </w:rPr>
        <w:t>службы»</w:t>
      </w:r>
      <w:r w:rsidR="00B8292A" w:rsidRPr="00B8292A">
        <w:rPr>
          <w:sz w:val="28"/>
          <w:szCs w:val="28"/>
        </w:rPr>
        <w:t xml:space="preserve"> </w:t>
      </w:r>
      <w:r w:rsidR="00060297" w:rsidRPr="00B8292A">
        <w:rPr>
          <w:sz w:val="28"/>
          <w:szCs w:val="28"/>
        </w:rPr>
        <w:t>было</w:t>
      </w:r>
      <w:r w:rsidR="005C78E9">
        <w:rPr>
          <w:sz w:val="28"/>
          <w:szCs w:val="28"/>
        </w:rPr>
        <w:t xml:space="preserve"> </w:t>
      </w:r>
      <w:r w:rsidR="00060297" w:rsidRPr="00B8292A">
        <w:rPr>
          <w:sz w:val="28"/>
          <w:szCs w:val="28"/>
        </w:rPr>
        <w:t xml:space="preserve">запланировано </w:t>
      </w:r>
      <w:r w:rsidR="0017776B">
        <w:rPr>
          <w:sz w:val="28"/>
          <w:szCs w:val="28"/>
        </w:rPr>
        <w:t>2 087</w:t>
      </w:r>
      <w:r w:rsidR="0033614B" w:rsidRPr="00B8292A">
        <w:rPr>
          <w:sz w:val="28"/>
          <w:szCs w:val="28"/>
        </w:rPr>
        <w:t>,</w:t>
      </w:r>
      <w:r w:rsidR="00060297" w:rsidRPr="00B8292A">
        <w:rPr>
          <w:sz w:val="28"/>
          <w:szCs w:val="28"/>
        </w:rPr>
        <w:t>8</w:t>
      </w:r>
      <w:r w:rsidR="0033614B" w:rsidRPr="00B8292A">
        <w:rPr>
          <w:sz w:val="28"/>
          <w:szCs w:val="28"/>
        </w:rPr>
        <w:t>0</w:t>
      </w:r>
      <w:r w:rsidR="00060297" w:rsidRPr="00B8292A">
        <w:rPr>
          <w:sz w:val="28"/>
          <w:szCs w:val="28"/>
        </w:rPr>
        <w:t xml:space="preserve"> рублей, фактически реализованная сумма составила </w:t>
      </w:r>
      <w:r w:rsidR="0017776B">
        <w:rPr>
          <w:sz w:val="28"/>
          <w:szCs w:val="28"/>
        </w:rPr>
        <w:t>2</w:t>
      </w:r>
      <w:r w:rsidR="00310370" w:rsidRPr="00B8292A">
        <w:rPr>
          <w:sz w:val="28"/>
          <w:szCs w:val="28"/>
        </w:rPr>
        <w:t> 0</w:t>
      </w:r>
      <w:r w:rsidR="0017776B">
        <w:rPr>
          <w:sz w:val="28"/>
          <w:szCs w:val="28"/>
        </w:rPr>
        <w:t>87</w:t>
      </w:r>
      <w:r w:rsidR="00310370" w:rsidRPr="00B8292A">
        <w:rPr>
          <w:sz w:val="28"/>
          <w:szCs w:val="28"/>
        </w:rPr>
        <w:t xml:space="preserve">,80 </w:t>
      </w:r>
      <w:r w:rsidR="00060297" w:rsidRPr="00B8292A">
        <w:rPr>
          <w:sz w:val="28"/>
          <w:szCs w:val="28"/>
        </w:rPr>
        <w:t xml:space="preserve">рублей, данные бюджетные ассигнования были направлены </w:t>
      </w:r>
      <w:proofErr w:type="gramStart"/>
      <w:r w:rsidR="00060297" w:rsidRPr="00B8292A">
        <w:rPr>
          <w:sz w:val="28"/>
          <w:szCs w:val="28"/>
        </w:rPr>
        <w:t xml:space="preserve">на </w:t>
      </w:r>
      <w:r w:rsidR="00B8292A" w:rsidRPr="00B8292A">
        <w:rPr>
          <w:sz w:val="28"/>
          <w:szCs w:val="28"/>
        </w:rPr>
        <w:t>мероприятия</w:t>
      </w:r>
      <w:proofErr w:type="gramEnd"/>
      <w:r w:rsidR="00B8292A" w:rsidRPr="00B8292A">
        <w:rPr>
          <w:sz w:val="28"/>
          <w:szCs w:val="28"/>
        </w:rPr>
        <w:t xml:space="preserve"> обеспечивающие функционирование</w:t>
      </w:r>
      <w:r w:rsidR="001F776D" w:rsidRPr="00B8292A">
        <w:rPr>
          <w:sz w:val="28"/>
          <w:szCs w:val="28"/>
        </w:rPr>
        <w:t xml:space="preserve"> ЕДДС</w:t>
      </w:r>
      <w:r w:rsidR="0017776B">
        <w:rPr>
          <w:sz w:val="28"/>
          <w:szCs w:val="28"/>
        </w:rPr>
        <w:t>.</w:t>
      </w:r>
    </w:p>
    <w:p w:rsidR="00590765" w:rsidRPr="00A64426" w:rsidRDefault="003A5161" w:rsidP="00590765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мероприятие «</w:t>
      </w:r>
      <w:r w:rsidRPr="00C72486">
        <w:rPr>
          <w:color w:val="000000"/>
          <w:sz w:val="28"/>
          <w:szCs w:val="28"/>
        </w:rPr>
        <w:t>Информирование населения района о правилах безопасного поведения на</w:t>
      </w:r>
      <w:r>
        <w:rPr>
          <w:color w:val="000000"/>
          <w:sz w:val="28"/>
          <w:szCs w:val="28"/>
        </w:rPr>
        <w:t xml:space="preserve"> </w:t>
      </w:r>
      <w:r w:rsidRPr="00C72486">
        <w:rPr>
          <w:color w:val="000000"/>
          <w:sz w:val="28"/>
          <w:szCs w:val="28"/>
        </w:rPr>
        <w:t>водных</w:t>
      </w:r>
      <w:r>
        <w:rPr>
          <w:color w:val="000000"/>
          <w:sz w:val="28"/>
          <w:szCs w:val="28"/>
        </w:rPr>
        <w:t xml:space="preserve"> </w:t>
      </w:r>
      <w:r w:rsidRPr="00C72486">
        <w:rPr>
          <w:color w:val="000000"/>
          <w:sz w:val="28"/>
          <w:szCs w:val="28"/>
        </w:rPr>
        <w:t>объектах</w:t>
      </w:r>
      <w:r>
        <w:rPr>
          <w:color w:val="000000"/>
          <w:sz w:val="28"/>
          <w:szCs w:val="28"/>
        </w:rPr>
        <w:t xml:space="preserve">» было запланировано 7 000,00 рублей, фактически реализованная сумма составила 7 000,00 рублей, данные бюджетные ассигнования  направлены на приобретение двух информационных стендов </w:t>
      </w:r>
      <w:r w:rsidRPr="00C72486">
        <w:rPr>
          <w:color w:val="000000"/>
          <w:sz w:val="28"/>
          <w:szCs w:val="28"/>
        </w:rPr>
        <w:t>о правилах безопасного поведения на водных объектах</w:t>
      </w:r>
      <w:r>
        <w:rPr>
          <w:color w:val="000000"/>
          <w:sz w:val="28"/>
          <w:szCs w:val="28"/>
        </w:rPr>
        <w:t xml:space="preserve">, указанный стенды направлены в качестве методического пособия в образовательные учреждения </w:t>
      </w:r>
      <w:proofErr w:type="spellStart"/>
      <w:r>
        <w:rPr>
          <w:color w:val="000000"/>
          <w:sz w:val="28"/>
          <w:szCs w:val="28"/>
        </w:rPr>
        <w:t>Исилькульского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района,</w:t>
      </w:r>
      <w:r w:rsidR="00590765" w:rsidRPr="00590765">
        <w:rPr>
          <w:color w:val="000000"/>
          <w:sz w:val="28"/>
          <w:szCs w:val="28"/>
        </w:rPr>
        <w:t xml:space="preserve"> </w:t>
      </w:r>
      <w:r w:rsidR="00590765">
        <w:rPr>
          <w:color w:val="000000"/>
          <w:sz w:val="28"/>
          <w:szCs w:val="28"/>
        </w:rPr>
        <w:t>в частности в МБОУ «СОШ №2» и МБОУ «</w:t>
      </w:r>
      <w:proofErr w:type="spellStart"/>
      <w:r w:rsidR="00590765">
        <w:rPr>
          <w:color w:val="000000"/>
          <w:sz w:val="28"/>
          <w:szCs w:val="28"/>
        </w:rPr>
        <w:t>Городищенская</w:t>
      </w:r>
      <w:proofErr w:type="spellEnd"/>
      <w:r w:rsidR="00590765">
        <w:rPr>
          <w:color w:val="000000"/>
          <w:sz w:val="28"/>
          <w:szCs w:val="28"/>
        </w:rPr>
        <w:t xml:space="preserve"> ООШ», что позволило увеличить количество населения </w:t>
      </w:r>
      <w:proofErr w:type="spellStart"/>
      <w:r w:rsidR="00590765" w:rsidRPr="00A64426">
        <w:rPr>
          <w:color w:val="000000"/>
          <w:sz w:val="28"/>
          <w:szCs w:val="28"/>
        </w:rPr>
        <w:t>Исилькульского</w:t>
      </w:r>
      <w:proofErr w:type="spellEnd"/>
      <w:r w:rsidR="00590765" w:rsidRPr="00A64426">
        <w:rPr>
          <w:color w:val="000000"/>
          <w:sz w:val="28"/>
          <w:szCs w:val="28"/>
        </w:rPr>
        <w:t xml:space="preserve"> района, ознакомленного с правилами </w:t>
      </w:r>
      <w:r w:rsidR="00590765">
        <w:rPr>
          <w:color w:val="000000"/>
          <w:sz w:val="28"/>
          <w:szCs w:val="28"/>
        </w:rPr>
        <w:t xml:space="preserve">безопасного </w:t>
      </w:r>
      <w:r w:rsidR="00590765" w:rsidRPr="00A64426">
        <w:rPr>
          <w:color w:val="000000"/>
          <w:sz w:val="28"/>
          <w:szCs w:val="28"/>
        </w:rPr>
        <w:t xml:space="preserve">поведения </w:t>
      </w:r>
      <w:r w:rsidR="00590765">
        <w:rPr>
          <w:color w:val="000000"/>
          <w:sz w:val="28"/>
          <w:szCs w:val="28"/>
        </w:rPr>
        <w:t>на водных объектах на 1800 человек</w:t>
      </w:r>
      <w:r w:rsidR="00FC315D">
        <w:rPr>
          <w:color w:val="000000"/>
          <w:sz w:val="28"/>
          <w:szCs w:val="28"/>
        </w:rPr>
        <w:t xml:space="preserve"> и общее количество составляет – 22630 человек</w:t>
      </w:r>
      <w:r w:rsidR="00590765">
        <w:rPr>
          <w:color w:val="000000"/>
          <w:sz w:val="28"/>
          <w:szCs w:val="28"/>
        </w:rPr>
        <w:t xml:space="preserve">, в процентном отношении </w:t>
      </w:r>
      <w:r w:rsidR="00590765" w:rsidRPr="00A64426">
        <w:rPr>
          <w:color w:val="000000"/>
          <w:sz w:val="28"/>
          <w:szCs w:val="28"/>
        </w:rPr>
        <w:t xml:space="preserve">до </w:t>
      </w:r>
      <w:r w:rsidR="00590765">
        <w:rPr>
          <w:color w:val="000000"/>
          <w:sz w:val="28"/>
          <w:szCs w:val="28"/>
        </w:rPr>
        <w:t>7</w:t>
      </w:r>
      <w:r w:rsidR="00590765" w:rsidRPr="00A64426">
        <w:rPr>
          <w:color w:val="000000"/>
          <w:sz w:val="28"/>
          <w:szCs w:val="28"/>
        </w:rPr>
        <w:t xml:space="preserve">3%. </w:t>
      </w:r>
    </w:p>
    <w:p w:rsidR="00F1039B" w:rsidRPr="00F1039B" w:rsidRDefault="00F1039B" w:rsidP="00F1039B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039B">
        <w:rPr>
          <w:sz w:val="28"/>
          <w:szCs w:val="28"/>
        </w:rPr>
        <w:t xml:space="preserve">Значение целевого индикатора определяется как соотношение </w:t>
      </w:r>
      <w:proofErr w:type="gramStart"/>
      <w:r w:rsidRPr="00F1039B">
        <w:rPr>
          <w:sz w:val="28"/>
          <w:szCs w:val="28"/>
        </w:rPr>
        <w:t>количества  населения</w:t>
      </w:r>
      <w:proofErr w:type="gramEnd"/>
      <w:r w:rsidRPr="00F1039B">
        <w:rPr>
          <w:sz w:val="28"/>
          <w:szCs w:val="28"/>
        </w:rPr>
        <w:t xml:space="preserve"> старше 6 лет, охваченного информационно–просветительским воздействием к количеству населения </w:t>
      </w:r>
      <w:proofErr w:type="spellStart"/>
      <w:r w:rsidRPr="00F1039B">
        <w:rPr>
          <w:sz w:val="28"/>
          <w:szCs w:val="28"/>
        </w:rPr>
        <w:t>Исилькульского</w:t>
      </w:r>
      <w:proofErr w:type="spellEnd"/>
      <w:r w:rsidRPr="00F1039B">
        <w:rPr>
          <w:sz w:val="28"/>
          <w:szCs w:val="28"/>
        </w:rPr>
        <w:t xml:space="preserve"> муниципального района старше 6 лет,</w:t>
      </w:r>
      <w:r w:rsidR="00FC315D">
        <w:rPr>
          <w:sz w:val="28"/>
          <w:szCs w:val="28"/>
        </w:rPr>
        <w:t xml:space="preserve"> которое составляет 31 тыс. человек,</w:t>
      </w:r>
      <w:r w:rsidRPr="00F1039B">
        <w:rPr>
          <w:sz w:val="28"/>
          <w:szCs w:val="28"/>
        </w:rPr>
        <w:t xml:space="preserve"> по формуле:</w:t>
      </w:r>
    </w:p>
    <w:p w:rsidR="00F1039B" w:rsidRPr="00F1039B" w:rsidRDefault="00F1039B" w:rsidP="00F1039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 w:rsidRPr="00F1039B">
        <w:rPr>
          <w:sz w:val="28"/>
          <w:szCs w:val="28"/>
        </w:rPr>
        <w:t>Р  =</w:t>
      </w:r>
      <w:proofErr w:type="gramEnd"/>
      <w:r w:rsidRPr="00F1039B">
        <w:rPr>
          <w:sz w:val="28"/>
          <w:szCs w:val="28"/>
        </w:rPr>
        <w:t xml:space="preserve"> </w:t>
      </w:r>
      <w:r w:rsidRPr="00F1039B">
        <w:rPr>
          <w:sz w:val="28"/>
          <w:szCs w:val="28"/>
          <w:lang w:val="en-US"/>
        </w:rPr>
        <w:t>S</w:t>
      </w:r>
      <w:r w:rsidRPr="00F1039B">
        <w:rPr>
          <w:sz w:val="28"/>
          <w:szCs w:val="28"/>
        </w:rPr>
        <w:t xml:space="preserve"> /</w:t>
      </w:r>
      <w:r w:rsidRPr="00F1039B">
        <w:rPr>
          <w:sz w:val="28"/>
          <w:szCs w:val="28"/>
          <w:lang w:val="en-US"/>
        </w:rPr>
        <w:t>M</w:t>
      </w:r>
      <w:r w:rsidRPr="00F1039B">
        <w:rPr>
          <w:sz w:val="28"/>
          <w:szCs w:val="28"/>
        </w:rPr>
        <w:t xml:space="preserve"> </w:t>
      </w:r>
      <w:r w:rsidRPr="00F1039B">
        <w:rPr>
          <w:sz w:val="28"/>
          <w:szCs w:val="28"/>
          <w:lang w:val="en-US"/>
        </w:rPr>
        <w:t>x</w:t>
      </w:r>
      <w:r w:rsidRPr="00F1039B">
        <w:rPr>
          <w:sz w:val="28"/>
          <w:szCs w:val="28"/>
        </w:rPr>
        <w:t xml:space="preserve"> 100%,</w:t>
      </w:r>
    </w:p>
    <w:p w:rsidR="00F1039B" w:rsidRPr="00F1039B" w:rsidRDefault="00F1039B" w:rsidP="00F103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39B">
        <w:rPr>
          <w:sz w:val="28"/>
          <w:szCs w:val="28"/>
        </w:rPr>
        <w:t>где:</w:t>
      </w:r>
    </w:p>
    <w:p w:rsidR="00F1039B" w:rsidRPr="00F1039B" w:rsidRDefault="00F1039B" w:rsidP="00F1039B">
      <w:pPr>
        <w:widowControl w:val="0"/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8"/>
        </w:rPr>
      </w:pPr>
      <w:r w:rsidRPr="00F1039B">
        <w:rPr>
          <w:sz w:val="28"/>
          <w:szCs w:val="28"/>
          <w:lang w:val="en-US"/>
        </w:rPr>
        <w:t>S</w:t>
      </w:r>
      <w:r w:rsidRPr="00F1039B">
        <w:rPr>
          <w:sz w:val="28"/>
          <w:szCs w:val="28"/>
          <w:vertAlign w:val="subscript"/>
        </w:rPr>
        <w:t xml:space="preserve"> </w:t>
      </w:r>
      <w:r w:rsidRPr="00F1039B">
        <w:rPr>
          <w:sz w:val="28"/>
          <w:szCs w:val="28"/>
        </w:rPr>
        <w:t>– количество населения старше 6 лет, охваченного информационно–просветительским воздействием</w:t>
      </w:r>
    </w:p>
    <w:p w:rsidR="00F1039B" w:rsidRPr="00F1039B" w:rsidRDefault="00F1039B" w:rsidP="00F1039B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cs="Arial"/>
          <w:sz w:val="28"/>
          <w:szCs w:val="28"/>
        </w:rPr>
      </w:pPr>
      <w:r w:rsidRPr="00F1039B">
        <w:rPr>
          <w:rFonts w:cs="Arial"/>
          <w:sz w:val="28"/>
          <w:szCs w:val="28"/>
          <w:lang w:val="en-US"/>
        </w:rPr>
        <w:t>M</w:t>
      </w:r>
      <w:r w:rsidRPr="00F1039B">
        <w:rPr>
          <w:rFonts w:cs="Arial"/>
          <w:sz w:val="28"/>
          <w:szCs w:val="28"/>
        </w:rPr>
        <w:t xml:space="preserve"> -  </w:t>
      </w:r>
      <w:r w:rsidRPr="00F1039B">
        <w:rPr>
          <w:sz w:val="28"/>
          <w:szCs w:val="28"/>
        </w:rPr>
        <w:t xml:space="preserve">количество населения </w:t>
      </w:r>
      <w:proofErr w:type="spellStart"/>
      <w:r w:rsidRPr="00F1039B">
        <w:rPr>
          <w:sz w:val="28"/>
          <w:szCs w:val="28"/>
        </w:rPr>
        <w:t>Исилькульского</w:t>
      </w:r>
      <w:proofErr w:type="spellEnd"/>
      <w:r w:rsidRPr="00F1039B">
        <w:rPr>
          <w:sz w:val="28"/>
          <w:szCs w:val="28"/>
        </w:rPr>
        <w:t xml:space="preserve"> муниципального района старше 6 лет.</w:t>
      </w:r>
    </w:p>
    <w:p w:rsidR="003A5161" w:rsidRDefault="003A5161" w:rsidP="003A516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Данный показатель соответствует запланированному в Программе показателю.</w:t>
      </w:r>
    </w:p>
    <w:p w:rsidR="00C10F3A" w:rsidRDefault="00C10F3A" w:rsidP="00C10F3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59076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мероприятие «</w:t>
      </w:r>
      <w:r w:rsidRPr="00A96CDF">
        <w:rPr>
          <w:color w:val="000000"/>
          <w:sz w:val="28"/>
          <w:szCs w:val="28"/>
        </w:rPr>
        <w:t xml:space="preserve">Обеспечение материального стимулирования членов </w:t>
      </w:r>
      <w:r>
        <w:rPr>
          <w:color w:val="000000"/>
          <w:sz w:val="28"/>
          <w:szCs w:val="28"/>
        </w:rPr>
        <w:t xml:space="preserve">добровольных пожарных команд» было запланировано </w:t>
      </w:r>
      <w:r w:rsidR="00E901F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0 000,00 рублей, фактический объём реализованных финансовых средств составил </w:t>
      </w:r>
      <w:r w:rsidR="00E901F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0 000,00 рублей, данные бюджетные </w:t>
      </w:r>
      <w:proofErr w:type="gramStart"/>
      <w:r>
        <w:rPr>
          <w:color w:val="000000"/>
          <w:sz w:val="28"/>
          <w:szCs w:val="28"/>
        </w:rPr>
        <w:t>ассигнования  направлены</w:t>
      </w:r>
      <w:proofErr w:type="gramEnd"/>
      <w:r>
        <w:rPr>
          <w:color w:val="000000"/>
          <w:sz w:val="28"/>
          <w:szCs w:val="28"/>
        </w:rPr>
        <w:t xml:space="preserve"> на премирование отличившихся добровольных пожарных при оказании помощи при тушении пожаров. Премиями в размере 1 000 рублей были поощрены – 10 человек. </w:t>
      </w:r>
    </w:p>
    <w:p w:rsidR="00A96CDF" w:rsidRDefault="00C72486" w:rsidP="00C7248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A114E8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</w:t>
      </w:r>
      <w:r w:rsidRPr="00D33739">
        <w:rPr>
          <w:color w:val="000000"/>
          <w:sz w:val="28"/>
          <w:szCs w:val="28"/>
        </w:rPr>
        <w:t xml:space="preserve">Для решения </w:t>
      </w:r>
      <w:r w:rsidRPr="00C72486">
        <w:rPr>
          <w:color w:val="000000"/>
          <w:sz w:val="28"/>
          <w:szCs w:val="28"/>
        </w:rPr>
        <w:t>Задачи 2 «О</w:t>
      </w:r>
      <w:r w:rsidRPr="00C72486">
        <w:rPr>
          <w:sz w:val="28"/>
          <w:szCs w:val="28"/>
        </w:rPr>
        <w:t>беспечение правопорядка, безопасности граждан, профилактика террористических и экстремистских проявлений на территории Исилькульского муниципального района Омской области</w:t>
      </w:r>
      <w:r w:rsidRPr="00C72486">
        <w:rPr>
          <w:color w:val="000000"/>
          <w:sz w:val="28"/>
          <w:szCs w:val="28"/>
        </w:rPr>
        <w:t>»</w:t>
      </w:r>
      <w:r w:rsidR="00624797">
        <w:rPr>
          <w:color w:val="000000"/>
          <w:sz w:val="28"/>
          <w:szCs w:val="28"/>
        </w:rPr>
        <w:t xml:space="preserve"> на мероприятие «</w:t>
      </w:r>
      <w:r w:rsidR="00A96CDF" w:rsidRPr="00A96CDF">
        <w:rPr>
          <w:color w:val="000000"/>
          <w:sz w:val="28"/>
          <w:szCs w:val="28"/>
        </w:rPr>
        <w:t>Обеспечение материального стимулирования членов народных дружин по охране общественного порядка</w:t>
      </w:r>
      <w:r w:rsidR="00624797">
        <w:rPr>
          <w:color w:val="000000"/>
          <w:sz w:val="28"/>
          <w:szCs w:val="28"/>
        </w:rPr>
        <w:t>»</w:t>
      </w:r>
      <w:r w:rsidRPr="00C72486">
        <w:rPr>
          <w:color w:val="000000"/>
          <w:sz w:val="28"/>
          <w:szCs w:val="28"/>
        </w:rPr>
        <w:t xml:space="preserve"> </w:t>
      </w:r>
      <w:r w:rsidR="00A96CDF">
        <w:rPr>
          <w:color w:val="000000"/>
          <w:sz w:val="28"/>
          <w:szCs w:val="28"/>
        </w:rPr>
        <w:t xml:space="preserve">было запланировано </w:t>
      </w:r>
      <w:r w:rsidR="00E235FD">
        <w:rPr>
          <w:color w:val="000000"/>
          <w:sz w:val="28"/>
          <w:szCs w:val="28"/>
        </w:rPr>
        <w:t>7</w:t>
      </w:r>
      <w:r w:rsidR="00AC054B">
        <w:rPr>
          <w:color w:val="000000"/>
          <w:sz w:val="28"/>
          <w:szCs w:val="28"/>
        </w:rPr>
        <w:t>0</w:t>
      </w:r>
      <w:r w:rsidR="00A96CDF">
        <w:rPr>
          <w:color w:val="000000"/>
          <w:sz w:val="28"/>
          <w:szCs w:val="28"/>
        </w:rPr>
        <w:t xml:space="preserve"> 000,00 рублей, фактический объём составил </w:t>
      </w:r>
      <w:r w:rsidR="00E235FD">
        <w:rPr>
          <w:color w:val="000000"/>
          <w:sz w:val="28"/>
          <w:szCs w:val="28"/>
        </w:rPr>
        <w:t>7</w:t>
      </w:r>
      <w:r w:rsidR="00AC054B">
        <w:rPr>
          <w:color w:val="000000"/>
          <w:sz w:val="28"/>
          <w:szCs w:val="28"/>
        </w:rPr>
        <w:t>0</w:t>
      </w:r>
      <w:r w:rsidR="00A96CDF">
        <w:rPr>
          <w:color w:val="000000"/>
          <w:sz w:val="28"/>
          <w:szCs w:val="28"/>
        </w:rPr>
        <w:t xml:space="preserve"> 000,00 рублей, данные бюджетные ассигнования направлены на преми</w:t>
      </w:r>
      <w:r w:rsidR="00AC054B">
        <w:rPr>
          <w:color w:val="000000"/>
          <w:sz w:val="28"/>
          <w:szCs w:val="28"/>
        </w:rPr>
        <w:t>рование</w:t>
      </w:r>
      <w:r w:rsidR="00A96CDF">
        <w:rPr>
          <w:color w:val="000000"/>
          <w:sz w:val="28"/>
          <w:szCs w:val="28"/>
        </w:rPr>
        <w:t xml:space="preserve"> отличивши</w:t>
      </w:r>
      <w:r w:rsidR="00AC054B">
        <w:rPr>
          <w:color w:val="000000"/>
          <w:sz w:val="28"/>
          <w:szCs w:val="28"/>
        </w:rPr>
        <w:t>х</w:t>
      </w:r>
      <w:r w:rsidR="00A96CDF">
        <w:rPr>
          <w:color w:val="000000"/>
          <w:sz w:val="28"/>
          <w:szCs w:val="28"/>
        </w:rPr>
        <w:t>ся при обеспечении общественного порядка народны</w:t>
      </w:r>
      <w:r w:rsidR="00AC054B">
        <w:rPr>
          <w:color w:val="000000"/>
          <w:sz w:val="28"/>
          <w:szCs w:val="28"/>
        </w:rPr>
        <w:t>х</w:t>
      </w:r>
      <w:r w:rsidR="00A96CDF">
        <w:rPr>
          <w:color w:val="000000"/>
          <w:sz w:val="28"/>
          <w:szCs w:val="28"/>
        </w:rPr>
        <w:t xml:space="preserve"> дружинник</w:t>
      </w:r>
      <w:r w:rsidR="00AC054B">
        <w:rPr>
          <w:color w:val="000000"/>
          <w:sz w:val="28"/>
          <w:szCs w:val="28"/>
        </w:rPr>
        <w:t>ов</w:t>
      </w:r>
      <w:r w:rsidR="00125F81">
        <w:rPr>
          <w:color w:val="000000"/>
          <w:sz w:val="28"/>
          <w:szCs w:val="28"/>
        </w:rPr>
        <w:t xml:space="preserve">, всего было вручено </w:t>
      </w:r>
      <w:r w:rsidR="00A00F49">
        <w:rPr>
          <w:color w:val="000000"/>
          <w:sz w:val="28"/>
          <w:szCs w:val="28"/>
        </w:rPr>
        <w:t>1</w:t>
      </w:r>
      <w:r w:rsidR="00E235FD">
        <w:rPr>
          <w:color w:val="000000"/>
          <w:sz w:val="28"/>
          <w:szCs w:val="28"/>
        </w:rPr>
        <w:t>6</w:t>
      </w:r>
      <w:r w:rsidR="00125F81">
        <w:rPr>
          <w:color w:val="000000"/>
          <w:sz w:val="28"/>
          <w:szCs w:val="28"/>
        </w:rPr>
        <w:t xml:space="preserve"> денежных премий</w:t>
      </w:r>
      <w:r w:rsidR="00A96CDF">
        <w:rPr>
          <w:color w:val="000000"/>
          <w:sz w:val="28"/>
          <w:szCs w:val="28"/>
        </w:rPr>
        <w:t>.</w:t>
      </w:r>
      <w:r w:rsidR="000669DC">
        <w:rPr>
          <w:color w:val="000000"/>
          <w:sz w:val="28"/>
          <w:szCs w:val="28"/>
        </w:rPr>
        <w:t xml:space="preserve"> Данные премии позволяют обеспечить популяризацию и заинтересованность членов народных дружин по охране общественного порядка на территории Исилькульского муниципального района и увеличение числа </w:t>
      </w:r>
      <w:proofErr w:type="gramStart"/>
      <w:r w:rsidR="000669DC">
        <w:rPr>
          <w:color w:val="000000"/>
          <w:sz w:val="28"/>
          <w:szCs w:val="28"/>
        </w:rPr>
        <w:t>граждан</w:t>
      </w:r>
      <w:proofErr w:type="gramEnd"/>
      <w:r w:rsidR="000669DC">
        <w:rPr>
          <w:color w:val="000000"/>
          <w:sz w:val="28"/>
          <w:szCs w:val="28"/>
        </w:rPr>
        <w:t xml:space="preserve"> изъявивших желание участвовать в работе народных дружин. В 202</w:t>
      </w:r>
      <w:r w:rsidR="00E235FD">
        <w:rPr>
          <w:color w:val="000000"/>
          <w:sz w:val="28"/>
          <w:szCs w:val="28"/>
        </w:rPr>
        <w:t>4</w:t>
      </w:r>
      <w:r w:rsidR="000669DC">
        <w:rPr>
          <w:color w:val="000000"/>
          <w:sz w:val="28"/>
          <w:szCs w:val="28"/>
        </w:rPr>
        <w:t xml:space="preserve"> году в составе народ</w:t>
      </w:r>
      <w:r w:rsidR="00691B47">
        <w:rPr>
          <w:color w:val="000000"/>
          <w:sz w:val="28"/>
          <w:szCs w:val="28"/>
        </w:rPr>
        <w:t>ных дружин состояло 11</w:t>
      </w:r>
      <w:r w:rsidR="00E235FD">
        <w:rPr>
          <w:color w:val="000000"/>
          <w:sz w:val="28"/>
          <w:szCs w:val="28"/>
        </w:rPr>
        <w:t>8</w:t>
      </w:r>
      <w:r w:rsidR="00691B47">
        <w:rPr>
          <w:color w:val="000000"/>
          <w:sz w:val="28"/>
          <w:szCs w:val="28"/>
        </w:rPr>
        <w:t xml:space="preserve"> человек, что соответствует плановым показателям.</w:t>
      </w:r>
      <w:r w:rsidR="000669DC">
        <w:rPr>
          <w:color w:val="000000"/>
          <w:sz w:val="28"/>
          <w:szCs w:val="28"/>
        </w:rPr>
        <w:t xml:space="preserve"> </w:t>
      </w:r>
    </w:p>
    <w:p w:rsidR="003D512A" w:rsidRDefault="003D512A" w:rsidP="00A96CD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На мероприятие «Страхование жизни и здоровья членов народных дружин» </w:t>
      </w:r>
      <w:proofErr w:type="gramStart"/>
      <w:r>
        <w:rPr>
          <w:color w:val="000000"/>
          <w:sz w:val="28"/>
          <w:szCs w:val="28"/>
        </w:rPr>
        <w:t>было  запланировано</w:t>
      </w:r>
      <w:proofErr w:type="gramEnd"/>
      <w:r>
        <w:rPr>
          <w:color w:val="000000"/>
          <w:sz w:val="28"/>
          <w:szCs w:val="28"/>
        </w:rPr>
        <w:t xml:space="preserve"> </w:t>
      </w:r>
      <w:r w:rsidR="00AC054B">
        <w:rPr>
          <w:color w:val="000000"/>
          <w:sz w:val="28"/>
          <w:szCs w:val="28"/>
        </w:rPr>
        <w:t>1</w:t>
      </w:r>
      <w:r w:rsidR="00E235FD">
        <w:rPr>
          <w:color w:val="000000"/>
          <w:sz w:val="28"/>
          <w:szCs w:val="28"/>
        </w:rPr>
        <w:t>240</w:t>
      </w:r>
      <w:r>
        <w:rPr>
          <w:color w:val="000000"/>
          <w:sz w:val="28"/>
          <w:szCs w:val="28"/>
        </w:rPr>
        <w:t xml:space="preserve">0,00 рублей, фактический объём потраченных  финансовых средств составил </w:t>
      </w:r>
      <w:r w:rsidR="00AC054B">
        <w:rPr>
          <w:color w:val="000000"/>
          <w:sz w:val="28"/>
          <w:szCs w:val="28"/>
        </w:rPr>
        <w:t>1</w:t>
      </w:r>
      <w:r w:rsidR="00E235FD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00,00 рублей, данные бюджетные ассигнования направлены на страхование жизни и здоровья </w:t>
      </w:r>
      <w:r w:rsidR="00E235FD">
        <w:rPr>
          <w:color w:val="000000"/>
          <w:sz w:val="28"/>
          <w:szCs w:val="28"/>
        </w:rPr>
        <w:t>шестидесяти двух</w:t>
      </w:r>
      <w:r w:rsidR="00125F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членов народных дружин</w:t>
      </w:r>
      <w:r w:rsidR="006F2BC8">
        <w:rPr>
          <w:color w:val="000000"/>
          <w:sz w:val="28"/>
          <w:szCs w:val="28"/>
        </w:rPr>
        <w:t>, что соответствует плановым показателям</w:t>
      </w:r>
      <w:r>
        <w:rPr>
          <w:color w:val="000000"/>
          <w:sz w:val="28"/>
          <w:szCs w:val="28"/>
        </w:rPr>
        <w:t>.</w:t>
      </w:r>
    </w:p>
    <w:p w:rsidR="00A64426" w:rsidRPr="00A64426" w:rsidRDefault="00A77209" w:rsidP="00A7720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На мероприятие «</w:t>
      </w:r>
      <w:r w:rsidRPr="00A96CDF">
        <w:rPr>
          <w:color w:val="000000"/>
          <w:sz w:val="28"/>
          <w:szCs w:val="28"/>
        </w:rPr>
        <w:t>Информирование населения района о правилах поведения при возникновении террористической опасности</w:t>
      </w:r>
      <w:r>
        <w:rPr>
          <w:color w:val="000000"/>
          <w:sz w:val="28"/>
          <w:szCs w:val="28"/>
        </w:rPr>
        <w:t xml:space="preserve">» было запланировано 7 000,00 рублей, фактический объём составил 7 000,00 рублей, данные бюджетные ассигнования направлены на приобретение одного информационного стенда </w:t>
      </w:r>
      <w:r w:rsidRPr="00C72486">
        <w:rPr>
          <w:color w:val="000000"/>
          <w:sz w:val="28"/>
          <w:szCs w:val="28"/>
        </w:rPr>
        <w:t xml:space="preserve">о правилах поведения </w:t>
      </w:r>
      <w:r>
        <w:rPr>
          <w:color w:val="000000"/>
          <w:sz w:val="28"/>
          <w:szCs w:val="28"/>
        </w:rPr>
        <w:t xml:space="preserve">при возникновении террористической опасности, указанный стенд направлен в качестве методического пособия в </w:t>
      </w:r>
      <w:r w:rsidR="005C78E9">
        <w:rPr>
          <w:color w:val="000000"/>
          <w:sz w:val="28"/>
          <w:szCs w:val="28"/>
        </w:rPr>
        <w:t xml:space="preserve">образовательные учреждения </w:t>
      </w:r>
      <w:proofErr w:type="spellStart"/>
      <w:r w:rsidR="005C78E9">
        <w:rPr>
          <w:color w:val="000000"/>
          <w:sz w:val="28"/>
          <w:szCs w:val="28"/>
        </w:rPr>
        <w:t>Исилькульского</w:t>
      </w:r>
      <w:proofErr w:type="spellEnd"/>
      <w:r w:rsidR="005C78E9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>»,</w:t>
      </w:r>
      <w:r w:rsidR="00922B21">
        <w:rPr>
          <w:color w:val="000000"/>
          <w:sz w:val="28"/>
          <w:szCs w:val="28"/>
        </w:rPr>
        <w:t xml:space="preserve"> в частности в МБОУ «СОШ №2» </w:t>
      </w:r>
      <w:r w:rsidR="00590765">
        <w:rPr>
          <w:color w:val="000000"/>
          <w:sz w:val="28"/>
          <w:szCs w:val="28"/>
        </w:rPr>
        <w:t>и МБОУ «</w:t>
      </w:r>
      <w:proofErr w:type="spellStart"/>
      <w:r w:rsidR="00590765">
        <w:rPr>
          <w:color w:val="000000"/>
          <w:sz w:val="28"/>
          <w:szCs w:val="28"/>
        </w:rPr>
        <w:t>Городищенская</w:t>
      </w:r>
      <w:proofErr w:type="spellEnd"/>
      <w:r w:rsidR="00590765">
        <w:rPr>
          <w:color w:val="000000"/>
          <w:sz w:val="28"/>
          <w:szCs w:val="28"/>
        </w:rPr>
        <w:t xml:space="preserve"> ООШ»</w:t>
      </w:r>
      <w:r w:rsidR="00922B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что позволило увеличить количество населения </w:t>
      </w:r>
      <w:proofErr w:type="spellStart"/>
      <w:r w:rsidRPr="00A64426">
        <w:rPr>
          <w:color w:val="000000"/>
          <w:sz w:val="28"/>
          <w:szCs w:val="28"/>
        </w:rPr>
        <w:t>Исилькульского</w:t>
      </w:r>
      <w:proofErr w:type="spellEnd"/>
      <w:r w:rsidRPr="00A64426">
        <w:rPr>
          <w:color w:val="000000"/>
          <w:sz w:val="28"/>
          <w:szCs w:val="28"/>
        </w:rPr>
        <w:t xml:space="preserve"> района, ознакомленного с правилами поведения </w:t>
      </w:r>
      <w:r w:rsidR="00FF79A3">
        <w:rPr>
          <w:color w:val="000000"/>
          <w:sz w:val="28"/>
          <w:szCs w:val="28"/>
        </w:rPr>
        <w:t xml:space="preserve">на 1800 человек и достичь количества 19 530 человек, </w:t>
      </w:r>
      <w:r w:rsidR="00590765">
        <w:rPr>
          <w:color w:val="000000"/>
          <w:sz w:val="28"/>
          <w:szCs w:val="28"/>
        </w:rPr>
        <w:t xml:space="preserve">в процентном отношении </w:t>
      </w:r>
      <w:r w:rsidR="005C78E9" w:rsidRPr="00A64426">
        <w:rPr>
          <w:color w:val="000000"/>
          <w:sz w:val="28"/>
          <w:szCs w:val="28"/>
        </w:rPr>
        <w:t>до 6</w:t>
      </w:r>
      <w:r w:rsidR="00E235FD" w:rsidRPr="00A64426">
        <w:rPr>
          <w:color w:val="000000"/>
          <w:sz w:val="28"/>
          <w:szCs w:val="28"/>
        </w:rPr>
        <w:t>3</w:t>
      </w:r>
      <w:r w:rsidRPr="00A64426">
        <w:rPr>
          <w:color w:val="000000"/>
          <w:sz w:val="28"/>
          <w:szCs w:val="28"/>
        </w:rPr>
        <w:t xml:space="preserve">%. </w:t>
      </w:r>
    </w:p>
    <w:p w:rsidR="00A64426" w:rsidRPr="00A64426" w:rsidRDefault="00A64426" w:rsidP="00A64426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64426">
        <w:rPr>
          <w:sz w:val="28"/>
          <w:szCs w:val="28"/>
        </w:rPr>
        <w:t xml:space="preserve">Значение целевого индикатора определяется как соотношение количества населения старше 6 лет, охваченных информационно–просветительским воздействием к общему количеству населения </w:t>
      </w:r>
      <w:proofErr w:type="spellStart"/>
      <w:r w:rsidRPr="00A64426">
        <w:rPr>
          <w:sz w:val="28"/>
          <w:szCs w:val="28"/>
        </w:rPr>
        <w:t>Исилькульского</w:t>
      </w:r>
      <w:proofErr w:type="spellEnd"/>
      <w:r w:rsidRPr="00A64426">
        <w:rPr>
          <w:sz w:val="28"/>
          <w:szCs w:val="28"/>
        </w:rPr>
        <w:t xml:space="preserve"> района старше 6 лет</w:t>
      </w:r>
      <w:r w:rsidR="00FF79A3">
        <w:rPr>
          <w:sz w:val="28"/>
          <w:szCs w:val="28"/>
        </w:rPr>
        <w:t xml:space="preserve">, которое составляет – 31 </w:t>
      </w:r>
      <w:proofErr w:type="gramStart"/>
      <w:r w:rsidR="00FF79A3">
        <w:rPr>
          <w:sz w:val="28"/>
          <w:szCs w:val="28"/>
        </w:rPr>
        <w:t>тыс.человек</w:t>
      </w:r>
      <w:proofErr w:type="gramEnd"/>
      <w:r w:rsidR="00FF79A3">
        <w:rPr>
          <w:sz w:val="28"/>
          <w:szCs w:val="28"/>
        </w:rPr>
        <w:t>,</w:t>
      </w:r>
      <w:r w:rsidRPr="00A64426">
        <w:rPr>
          <w:sz w:val="28"/>
          <w:szCs w:val="28"/>
        </w:rPr>
        <w:t xml:space="preserve"> по формуле:</w:t>
      </w:r>
    </w:p>
    <w:p w:rsidR="00A64426" w:rsidRPr="00A64426" w:rsidRDefault="00A64426" w:rsidP="00A64426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 w:rsidRPr="00A64426">
        <w:rPr>
          <w:sz w:val="28"/>
          <w:szCs w:val="28"/>
        </w:rPr>
        <w:t>Р  =</w:t>
      </w:r>
      <w:proofErr w:type="gramEnd"/>
      <w:r w:rsidRPr="00A64426">
        <w:rPr>
          <w:sz w:val="28"/>
          <w:szCs w:val="28"/>
        </w:rPr>
        <w:t xml:space="preserve"> </w:t>
      </w:r>
      <w:r w:rsidRPr="00A64426">
        <w:rPr>
          <w:sz w:val="28"/>
          <w:szCs w:val="28"/>
          <w:lang w:val="en-US"/>
        </w:rPr>
        <w:t>S</w:t>
      </w:r>
      <w:r w:rsidRPr="00A64426">
        <w:rPr>
          <w:sz w:val="28"/>
          <w:szCs w:val="28"/>
        </w:rPr>
        <w:t xml:space="preserve"> /</w:t>
      </w:r>
      <w:r w:rsidRPr="00A64426">
        <w:rPr>
          <w:sz w:val="28"/>
          <w:szCs w:val="28"/>
          <w:lang w:val="en-US"/>
        </w:rPr>
        <w:t>M</w:t>
      </w:r>
      <w:r w:rsidRPr="00A64426">
        <w:rPr>
          <w:sz w:val="28"/>
          <w:szCs w:val="28"/>
        </w:rPr>
        <w:t xml:space="preserve"> </w:t>
      </w:r>
      <w:r w:rsidRPr="00A64426">
        <w:rPr>
          <w:sz w:val="28"/>
          <w:szCs w:val="28"/>
          <w:lang w:val="en-US"/>
        </w:rPr>
        <w:t>x</w:t>
      </w:r>
      <w:r w:rsidRPr="00A64426">
        <w:rPr>
          <w:sz w:val="28"/>
          <w:szCs w:val="28"/>
        </w:rPr>
        <w:t xml:space="preserve"> 100%,</w:t>
      </w:r>
    </w:p>
    <w:p w:rsidR="00A64426" w:rsidRPr="00A64426" w:rsidRDefault="00A64426" w:rsidP="00A644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4426">
        <w:rPr>
          <w:sz w:val="28"/>
          <w:szCs w:val="28"/>
        </w:rPr>
        <w:t>где:</w:t>
      </w:r>
    </w:p>
    <w:p w:rsidR="00A64426" w:rsidRPr="00A64426" w:rsidRDefault="00A64426" w:rsidP="00A64426">
      <w:pPr>
        <w:widowControl w:val="0"/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8"/>
        </w:rPr>
      </w:pPr>
      <w:r w:rsidRPr="00A64426">
        <w:rPr>
          <w:sz w:val="28"/>
          <w:szCs w:val="28"/>
          <w:lang w:val="en-US"/>
        </w:rPr>
        <w:t>S</w:t>
      </w:r>
      <w:r w:rsidRPr="00A64426">
        <w:rPr>
          <w:sz w:val="28"/>
          <w:szCs w:val="28"/>
          <w:vertAlign w:val="subscript"/>
        </w:rPr>
        <w:t xml:space="preserve"> </w:t>
      </w:r>
      <w:r w:rsidRPr="00A64426">
        <w:rPr>
          <w:sz w:val="28"/>
          <w:szCs w:val="28"/>
        </w:rPr>
        <w:t>– количество населения старше 6 лет, охваченного информационно–просветительским воздействием</w:t>
      </w:r>
    </w:p>
    <w:p w:rsidR="00A64426" w:rsidRPr="00A64426" w:rsidRDefault="00A64426" w:rsidP="00A64426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cs="Arial"/>
          <w:sz w:val="28"/>
          <w:szCs w:val="28"/>
        </w:rPr>
      </w:pPr>
      <w:r w:rsidRPr="00A64426">
        <w:rPr>
          <w:rFonts w:cs="Arial"/>
          <w:sz w:val="28"/>
          <w:szCs w:val="28"/>
          <w:lang w:val="en-US"/>
        </w:rPr>
        <w:t>M</w:t>
      </w:r>
      <w:r w:rsidRPr="00A64426">
        <w:rPr>
          <w:rFonts w:cs="Arial"/>
          <w:sz w:val="28"/>
          <w:szCs w:val="28"/>
        </w:rPr>
        <w:t xml:space="preserve"> - </w:t>
      </w:r>
      <w:r w:rsidRPr="00A64426">
        <w:rPr>
          <w:sz w:val="28"/>
          <w:szCs w:val="28"/>
        </w:rPr>
        <w:t xml:space="preserve">количество населения </w:t>
      </w:r>
      <w:proofErr w:type="spellStart"/>
      <w:r w:rsidRPr="00A64426">
        <w:rPr>
          <w:sz w:val="28"/>
          <w:szCs w:val="28"/>
        </w:rPr>
        <w:t>Исилькульского</w:t>
      </w:r>
      <w:proofErr w:type="spellEnd"/>
      <w:r w:rsidRPr="00A64426">
        <w:rPr>
          <w:sz w:val="28"/>
          <w:szCs w:val="28"/>
        </w:rPr>
        <w:t xml:space="preserve"> муниципального района старше 6 лет.</w:t>
      </w:r>
    </w:p>
    <w:p w:rsidR="00A77209" w:rsidRPr="00A64426" w:rsidRDefault="00A77209" w:rsidP="00A77209">
      <w:pPr>
        <w:ind w:firstLine="567"/>
        <w:jc w:val="both"/>
        <w:rPr>
          <w:color w:val="000000"/>
          <w:sz w:val="28"/>
          <w:szCs w:val="28"/>
        </w:rPr>
      </w:pPr>
      <w:r w:rsidRPr="00A64426">
        <w:rPr>
          <w:color w:val="000000"/>
          <w:sz w:val="28"/>
          <w:szCs w:val="28"/>
        </w:rPr>
        <w:t>Данный показатель соответствует запланированному в Программе показателю.</w:t>
      </w:r>
    </w:p>
    <w:p w:rsidR="0015040C" w:rsidRDefault="00EA7F98" w:rsidP="003D512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64426">
        <w:rPr>
          <w:color w:val="000000"/>
          <w:sz w:val="28"/>
          <w:szCs w:val="28"/>
        </w:rPr>
        <w:t xml:space="preserve">      </w:t>
      </w:r>
      <w:r w:rsidR="001F776D" w:rsidRPr="00A64426">
        <w:rPr>
          <w:color w:val="000000"/>
          <w:sz w:val="28"/>
          <w:szCs w:val="28"/>
        </w:rPr>
        <w:t>На мероприятие «Проведение мероприятий по обеспечению</w:t>
      </w:r>
      <w:r w:rsidR="001F776D">
        <w:rPr>
          <w:color w:val="000000"/>
          <w:sz w:val="28"/>
          <w:szCs w:val="28"/>
        </w:rPr>
        <w:t xml:space="preserve"> мобилизационной готовности Администрации Исилькульского муниципального района Омской области» было запланировано </w:t>
      </w:r>
      <w:r w:rsidR="00E235FD">
        <w:rPr>
          <w:color w:val="000000"/>
          <w:sz w:val="28"/>
          <w:szCs w:val="28"/>
        </w:rPr>
        <w:t>499 850</w:t>
      </w:r>
      <w:r w:rsidR="001F776D">
        <w:rPr>
          <w:color w:val="000000"/>
          <w:sz w:val="28"/>
          <w:szCs w:val="28"/>
        </w:rPr>
        <w:t xml:space="preserve">,00 рублей, фактический объём потраченных финансовых средств составил </w:t>
      </w:r>
      <w:r w:rsidR="00E235FD">
        <w:rPr>
          <w:color w:val="000000"/>
          <w:sz w:val="28"/>
          <w:szCs w:val="28"/>
        </w:rPr>
        <w:t>499 850</w:t>
      </w:r>
      <w:r w:rsidR="001F776D">
        <w:rPr>
          <w:color w:val="000000"/>
          <w:sz w:val="28"/>
          <w:szCs w:val="28"/>
        </w:rPr>
        <w:t xml:space="preserve">,00 рублей, данные бюджетные ассигнования направлены на </w:t>
      </w:r>
      <w:r w:rsidR="00233F1C">
        <w:rPr>
          <w:color w:val="000000"/>
          <w:sz w:val="28"/>
          <w:szCs w:val="28"/>
        </w:rPr>
        <w:t>проведение мероприяти</w:t>
      </w:r>
      <w:r w:rsidR="00B8292A">
        <w:rPr>
          <w:color w:val="000000"/>
          <w:sz w:val="28"/>
          <w:szCs w:val="28"/>
        </w:rPr>
        <w:t>я</w:t>
      </w:r>
      <w:r w:rsidR="00233F1C">
        <w:rPr>
          <w:color w:val="000000"/>
          <w:sz w:val="28"/>
          <w:szCs w:val="28"/>
        </w:rPr>
        <w:t xml:space="preserve"> по </w:t>
      </w:r>
      <w:r w:rsidR="00E235FD">
        <w:rPr>
          <w:color w:val="000000"/>
          <w:sz w:val="28"/>
          <w:szCs w:val="28"/>
        </w:rPr>
        <w:t>закупке и аттестации</w:t>
      </w:r>
      <w:r w:rsidR="00233F1C">
        <w:rPr>
          <w:color w:val="000000"/>
          <w:sz w:val="28"/>
          <w:szCs w:val="28"/>
        </w:rPr>
        <w:t xml:space="preserve"> АС «АРМ специалиста по мобилизационной подготовке».</w:t>
      </w:r>
    </w:p>
    <w:p w:rsidR="0015040C" w:rsidRDefault="0015040C" w:rsidP="0015040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A7F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мероприятие «</w:t>
      </w:r>
      <w:r w:rsidRPr="00A96CDF">
        <w:rPr>
          <w:color w:val="000000"/>
          <w:sz w:val="28"/>
          <w:szCs w:val="28"/>
        </w:rPr>
        <w:t xml:space="preserve">Обеспечение материального стимулирования членов народных дружин по охране </w:t>
      </w:r>
      <w:r>
        <w:rPr>
          <w:color w:val="000000"/>
          <w:sz w:val="28"/>
          <w:szCs w:val="28"/>
        </w:rPr>
        <w:t>Государственной границы Российской Федерации» было запланировано 1</w:t>
      </w:r>
      <w:r w:rsidR="00AC054B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000,00 рублей, фактический объём составил 1</w:t>
      </w:r>
      <w:r w:rsidR="00AC054B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000,00 рублей, данные бюджетные ассигнования направлены на премии отличившимся при обеспечении </w:t>
      </w:r>
      <w:r w:rsidRPr="00A96CDF">
        <w:rPr>
          <w:color w:val="000000"/>
          <w:sz w:val="28"/>
          <w:szCs w:val="28"/>
        </w:rPr>
        <w:t>охран</w:t>
      </w:r>
      <w:r>
        <w:rPr>
          <w:color w:val="000000"/>
          <w:sz w:val="28"/>
          <w:szCs w:val="28"/>
        </w:rPr>
        <w:t>ы</w:t>
      </w:r>
      <w:r w:rsidRPr="00A96C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Государственной границы Российской Федерации народными дружинниками, всего было вручено 1</w:t>
      </w:r>
      <w:r w:rsidR="00AC054B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денежных премий. Данные премии позволяют обеспечить популяризацию и заинтересованность членов народных дружин по охране Государственной границы Российской Федерации и увеличение числа </w:t>
      </w:r>
      <w:proofErr w:type="gramStart"/>
      <w:r>
        <w:rPr>
          <w:color w:val="000000"/>
          <w:sz w:val="28"/>
          <w:szCs w:val="28"/>
        </w:rPr>
        <w:t>граждан</w:t>
      </w:r>
      <w:proofErr w:type="gramEnd"/>
      <w:r>
        <w:rPr>
          <w:color w:val="000000"/>
          <w:sz w:val="28"/>
          <w:szCs w:val="28"/>
        </w:rPr>
        <w:t xml:space="preserve"> изъявивших желание участвовать в работе народных дружин. В 202</w:t>
      </w:r>
      <w:r w:rsidR="00F44AF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году в составе народных дружин состояло 6</w:t>
      </w:r>
      <w:r w:rsidR="00F44AF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человека, что соответствует плановым показателям. </w:t>
      </w:r>
    </w:p>
    <w:p w:rsidR="00676C8A" w:rsidRDefault="00676C8A" w:rsidP="00676C8A">
      <w:pPr>
        <w:ind w:firstLine="708"/>
        <w:jc w:val="both"/>
        <w:rPr>
          <w:sz w:val="28"/>
          <w:szCs w:val="28"/>
        </w:rPr>
      </w:pPr>
      <w:r w:rsidRPr="00575EBC">
        <w:rPr>
          <w:sz w:val="28"/>
          <w:szCs w:val="28"/>
        </w:rPr>
        <w:t xml:space="preserve">На реализацию подпрограммы было выделено </w:t>
      </w:r>
      <w:r w:rsidR="00F44AFE">
        <w:rPr>
          <w:sz w:val="28"/>
          <w:szCs w:val="28"/>
        </w:rPr>
        <w:t>669 924</w:t>
      </w:r>
      <w:r w:rsidR="00233F1C">
        <w:rPr>
          <w:sz w:val="28"/>
          <w:szCs w:val="28"/>
        </w:rPr>
        <w:t>,</w:t>
      </w:r>
      <w:r w:rsidR="00F44AFE">
        <w:rPr>
          <w:sz w:val="28"/>
          <w:szCs w:val="28"/>
        </w:rPr>
        <w:t>3</w:t>
      </w:r>
      <w:r w:rsidR="003C0EBB">
        <w:rPr>
          <w:sz w:val="28"/>
          <w:szCs w:val="28"/>
        </w:rPr>
        <w:t>0</w:t>
      </w:r>
      <w:r w:rsidR="00575EBC" w:rsidRPr="00575EBC">
        <w:rPr>
          <w:sz w:val="28"/>
          <w:szCs w:val="28"/>
        </w:rPr>
        <w:t xml:space="preserve"> рублей</w:t>
      </w:r>
      <w:r w:rsidRPr="00575EBC">
        <w:rPr>
          <w:sz w:val="28"/>
          <w:szCs w:val="28"/>
        </w:rPr>
        <w:t xml:space="preserve">, израсходовано </w:t>
      </w:r>
      <w:r w:rsidR="00F44AFE">
        <w:rPr>
          <w:sz w:val="28"/>
          <w:szCs w:val="28"/>
        </w:rPr>
        <w:t>669 924</w:t>
      </w:r>
      <w:r w:rsidR="00233F1C">
        <w:rPr>
          <w:sz w:val="28"/>
          <w:szCs w:val="28"/>
        </w:rPr>
        <w:t>,</w:t>
      </w:r>
      <w:r w:rsidR="00F44AFE">
        <w:rPr>
          <w:sz w:val="28"/>
          <w:szCs w:val="28"/>
        </w:rPr>
        <w:t>3</w:t>
      </w:r>
      <w:r w:rsidR="003C0EBB">
        <w:rPr>
          <w:sz w:val="28"/>
          <w:szCs w:val="28"/>
        </w:rPr>
        <w:t>0</w:t>
      </w:r>
      <w:r w:rsidR="003C0EBB" w:rsidRPr="00575EBC">
        <w:rPr>
          <w:sz w:val="28"/>
          <w:szCs w:val="28"/>
        </w:rPr>
        <w:t xml:space="preserve"> </w:t>
      </w:r>
      <w:r w:rsidR="00575EBC" w:rsidRPr="00575EBC">
        <w:rPr>
          <w:sz w:val="28"/>
          <w:szCs w:val="28"/>
        </w:rPr>
        <w:t>рублей</w:t>
      </w:r>
      <w:r w:rsidRPr="00575EBC">
        <w:rPr>
          <w:sz w:val="28"/>
          <w:szCs w:val="28"/>
        </w:rPr>
        <w:t>. Мероприятия подпрограммы, на которые были выделены финансовые средства, выполнены в полном объеме.</w:t>
      </w:r>
    </w:p>
    <w:p w:rsidR="00141206" w:rsidRDefault="00141206" w:rsidP="00676C8A">
      <w:pPr>
        <w:ind w:firstLine="708"/>
        <w:jc w:val="both"/>
        <w:rPr>
          <w:sz w:val="28"/>
          <w:szCs w:val="28"/>
        </w:rPr>
      </w:pPr>
    </w:p>
    <w:p w:rsidR="00141206" w:rsidRDefault="00141206" w:rsidP="00676C8A">
      <w:pPr>
        <w:ind w:firstLine="708"/>
        <w:jc w:val="both"/>
        <w:rPr>
          <w:sz w:val="28"/>
          <w:szCs w:val="28"/>
        </w:rPr>
      </w:pPr>
    </w:p>
    <w:p w:rsidR="00141206" w:rsidRPr="00575EBC" w:rsidRDefault="00141206" w:rsidP="00676C8A">
      <w:pPr>
        <w:ind w:firstLine="708"/>
        <w:jc w:val="both"/>
        <w:rPr>
          <w:sz w:val="28"/>
          <w:szCs w:val="28"/>
        </w:rPr>
      </w:pPr>
    </w:p>
    <w:p w:rsidR="007060F7" w:rsidRPr="0073149E" w:rsidRDefault="007060F7" w:rsidP="007060F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3149E">
        <w:rPr>
          <w:sz w:val="28"/>
          <w:szCs w:val="28"/>
        </w:rPr>
        <w:t xml:space="preserve">Оценка эффективности муниципальной подпрограммы: </w:t>
      </w:r>
    </w:p>
    <w:p w:rsidR="007060F7" w:rsidRPr="0073149E" w:rsidRDefault="007060F7" w:rsidP="007060F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3149E">
        <w:rPr>
          <w:sz w:val="28"/>
          <w:szCs w:val="28"/>
        </w:rPr>
        <w:t xml:space="preserve">          Р</w:t>
      </w:r>
      <w:r w:rsidR="00676C8A" w:rsidRPr="0073149E">
        <w:rPr>
          <w:sz w:val="28"/>
          <w:szCs w:val="28"/>
        </w:rPr>
        <w:t>1</w:t>
      </w:r>
      <w:r w:rsidRPr="0073149E">
        <w:rPr>
          <w:sz w:val="28"/>
          <w:szCs w:val="28"/>
        </w:rPr>
        <w:t xml:space="preserve"> </w:t>
      </w:r>
      <w:proofErr w:type="gramStart"/>
      <w:r w:rsidRPr="0073149E">
        <w:rPr>
          <w:sz w:val="28"/>
          <w:szCs w:val="28"/>
        </w:rPr>
        <w:t>=(</w:t>
      </w:r>
      <w:proofErr w:type="gramEnd"/>
      <w:r w:rsidR="00233F1C">
        <w:rPr>
          <w:sz w:val="28"/>
          <w:szCs w:val="28"/>
        </w:rPr>
        <w:t>10</w:t>
      </w:r>
      <w:r w:rsidR="00AD4307">
        <w:rPr>
          <w:sz w:val="28"/>
          <w:szCs w:val="28"/>
        </w:rPr>
        <w:t>0,00</w:t>
      </w:r>
      <w:r w:rsidRPr="0073149E">
        <w:rPr>
          <w:sz w:val="28"/>
          <w:szCs w:val="28"/>
        </w:rPr>
        <w:t>%+</w:t>
      </w:r>
      <w:r w:rsidR="00233F1C">
        <w:rPr>
          <w:sz w:val="28"/>
          <w:szCs w:val="28"/>
        </w:rPr>
        <w:t>100,00</w:t>
      </w:r>
      <w:r w:rsidR="00676C8A" w:rsidRPr="0073149E">
        <w:rPr>
          <w:sz w:val="28"/>
          <w:szCs w:val="28"/>
        </w:rPr>
        <w:t>%</w:t>
      </w:r>
      <w:r w:rsidRPr="0073149E">
        <w:rPr>
          <w:sz w:val="28"/>
          <w:szCs w:val="28"/>
        </w:rPr>
        <w:t>)/</w:t>
      </w:r>
      <w:r w:rsidR="0073149E" w:rsidRPr="0073149E">
        <w:rPr>
          <w:sz w:val="28"/>
          <w:szCs w:val="28"/>
        </w:rPr>
        <w:t>2</w:t>
      </w:r>
      <w:r w:rsidRPr="0073149E">
        <w:rPr>
          <w:sz w:val="28"/>
          <w:szCs w:val="28"/>
        </w:rPr>
        <w:t>=</w:t>
      </w:r>
      <w:r w:rsidR="00233F1C">
        <w:rPr>
          <w:sz w:val="28"/>
          <w:szCs w:val="28"/>
        </w:rPr>
        <w:t>10</w:t>
      </w:r>
      <w:r w:rsidR="00AD4307">
        <w:rPr>
          <w:sz w:val="28"/>
          <w:szCs w:val="28"/>
        </w:rPr>
        <w:t>0,</w:t>
      </w:r>
      <w:r w:rsidR="00233F1C">
        <w:rPr>
          <w:sz w:val="28"/>
          <w:szCs w:val="28"/>
        </w:rPr>
        <w:t>00</w:t>
      </w:r>
      <w:r w:rsidRPr="0073149E">
        <w:rPr>
          <w:sz w:val="28"/>
          <w:szCs w:val="28"/>
        </w:rPr>
        <w:t>%</w:t>
      </w:r>
    </w:p>
    <w:p w:rsidR="003C0EBB" w:rsidRDefault="00D55AD6" w:rsidP="00915C10">
      <w:pPr>
        <w:tabs>
          <w:tab w:val="left" w:pos="851"/>
        </w:tabs>
        <w:jc w:val="both"/>
        <w:rPr>
          <w:sz w:val="28"/>
          <w:szCs w:val="28"/>
        </w:rPr>
      </w:pPr>
      <w:r w:rsidRPr="00575EBC">
        <w:rPr>
          <w:sz w:val="28"/>
          <w:szCs w:val="28"/>
        </w:rPr>
        <w:t xml:space="preserve">        2. «</w:t>
      </w:r>
      <w:r w:rsidR="00915C10" w:rsidRPr="00575EBC">
        <w:rPr>
          <w:sz w:val="28"/>
          <w:szCs w:val="28"/>
        </w:rPr>
        <w:t xml:space="preserve">Профилактика преступлений и правонарушений </w:t>
      </w:r>
      <w:proofErr w:type="gramStart"/>
      <w:r w:rsidR="00915C10" w:rsidRPr="00575EBC">
        <w:rPr>
          <w:sz w:val="28"/>
          <w:szCs w:val="28"/>
        </w:rPr>
        <w:t>в  Исилькульском</w:t>
      </w:r>
      <w:proofErr w:type="gramEnd"/>
      <w:r w:rsidR="00915C10">
        <w:rPr>
          <w:sz w:val="28"/>
          <w:szCs w:val="28"/>
        </w:rPr>
        <w:t xml:space="preserve"> </w:t>
      </w:r>
      <w:r w:rsidR="00915C10" w:rsidRPr="00915C10">
        <w:rPr>
          <w:sz w:val="28"/>
          <w:szCs w:val="28"/>
        </w:rPr>
        <w:t>муниципальном районе Омской области»</w:t>
      </w:r>
    </w:p>
    <w:p w:rsidR="004256D6" w:rsidRDefault="003C0EBB" w:rsidP="003C0EBB">
      <w:pPr>
        <w:ind w:firstLine="567"/>
        <w:jc w:val="both"/>
        <w:rPr>
          <w:sz w:val="28"/>
          <w:szCs w:val="28"/>
        </w:rPr>
      </w:pPr>
      <w:proofErr w:type="gramStart"/>
      <w:r w:rsidRPr="00896731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Pr="00896731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F44AFE">
        <w:rPr>
          <w:sz w:val="28"/>
          <w:szCs w:val="28"/>
        </w:rPr>
        <w:t>4</w:t>
      </w:r>
      <w:proofErr w:type="gramEnd"/>
      <w:r w:rsidRPr="00896731">
        <w:rPr>
          <w:sz w:val="28"/>
          <w:szCs w:val="28"/>
        </w:rPr>
        <w:t xml:space="preserve"> году на </w:t>
      </w:r>
      <w:r>
        <w:rPr>
          <w:sz w:val="28"/>
          <w:szCs w:val="28"/>
        </w:rPr>
        <w:t xml:space="preserve"> </w:t>
      </w:r>
      <w:r w:rsidRPr="003C0EBB">
        <w:rPr>
          <w:sz w:val="28"/>
          <w:szCs w:val="28"/>
        </w:rPr>
        <w:t xml:space="preserve">финансирование  подпрограммы  было  предусмотрено </w:t>
      </w:r>
    </w:p>
    <w:p w:rsidR="003C0EBB" w:rsidRPr="003C0EBB" w:rsidRDefault="00F44AFE" w:rsidP="004256D6">
      <w:pPr>
        <w:jc w:val="both"/>
        <w:rPr>
          <w:sz w:val="28"/>
          <w:szCs w:val="28"/>
        </w:rPr>
      </w:pPr>
      <w:r>
        <w:rPr>
          <w:sz w:val="28"/>
          <w:szCs w:val="28"/>
        </w:rPr>
        <w:t>3 0</w:t>
      </w:r>
      <w:r w:rsidR="00233F1C">
        <w:rPr>
          <w:sz w:val="28"/>
          <w:szCs w:val="28"/>
        </w:rPr>
        <w:t>00</w:t>
      </w:r>
      <w:r w:rsidR="003C0EBB" w:rsidRPr="003C0EBB">
        <w:rPr>
          <w:sz w:val="28"/>
          <w:szCs w:val="28"/>
        </w:rPr>
        <w:t>,00 рублей, фа</w:t>
      </w:r>
      <w:r w:rsidR="0015040C">
        <w:rPr>
          <w:sz w:val="28"/>
          <w:szCs w:val="28"/>
        </w:rPr>
        <w:t xml:space="preserve">ктическое исполнение составило </w:t>
      </w:r>
      <w:r>
        <w:rPr>
          <w:sz w:val="28"/>
          <w:szCs w:val="28"/>
        </w:rPr>
        <w:t>3 0</w:t>
      </w:r>
      <w:r w:rsidR="00233F1C">
        <w:rPr>
          <w:sz w:val="28"/>
          <w:szCs w:val="28"/>
        </w:rPr>
        <w:t>00</w:t>
      </w:r>
      <w:r w:rsidR="003C0EBB" w:rsidRPr="003C0EBB">
        <w:rPr>
          <w:sz w:val="28"/>
          <w:szCs w:val="28"/>
        </w:rPr>
        <w:t xml:space="preserve">,00 рублей или 100 %. </w:t>
      </w:r>
    </w:p>
    <w:p w:rsidR="00F34243" w:rsidRPr="00915C10" w:rsidRDefault="003C0EBB" w:rsidP="003C0EBB">
      <w:pPr>
        <w:ind w:firstLine="567"/>
        <w:jc w:val="both"/>
        <w:rPr>
          <w:color w:val="000000"/>
          <w:sz w:val="28"/>
          <w:szCs w:val="28"/>
        </w:rPr>
      </w:pPr>
      <w:r w:rsidRPr="003C0EBB">
        <w:rPr>
          <w:sz w:val="28"/>
          <w:szCs w:val="28"/>
        </w:rPr>
        <w:t>В ходе реализации подпрограммы были реализованы следующие</w:t>
      </w:r>
      <w:r>
        <w:rPr>
          <w:sz w:val="28"/>
          <w:szCs w:val="28"/>
        </w:rPr>
        <w:t xml:space="preserve"> финансовые средства</w:t>
      </w:r>
      <w:r w:rsidRPr="00896731">
        <w:rPr>
          <w:sz w:val="28"/>
          <w:szCs w:val="28"/>
        </w:rPr>
        <w:t>:</w:t>
      </w:r>
      <w:r w:rsidR="00F34243" w:rsidRPr="00915C10">
        <w:rPr>
          <w:color w:val="000000"/>
          <w:sz w:val="28"/>
          <w:szCs w:val="28"/>
        </w:rPr>
        <w:t xml:space="preserve"> </w:t>
      </w:r>
    </w:p>
    <w:p w:rsidR="0047194C" w:rsidRPr="0047194C" w:rsidRDefault="006905B8" w:rsidP="0047194C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7194C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47194C">
        <w:rPr>
          <w:rFonts w:ascii="Times New Roman" w:hAnsi="Times New Roman" w:cs="Times New Roman"/>
          <w:color w:val="000000"/>
          <w:sz w:val="28"/>
          <w:szCs w:val="28"/>
        </w:rPr>
        <w:t>На  мероприятие</w:t>
      </w:r>
      <w:proofErr w:type="gramEnd"/>
      <w:r w:rsidRPr="0047194C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7194C" w:rsidRPr="0047194C">
        <w:rPr>
          <w:rFonts w:ascii="Times New Roman" w:hAnsi="Times New Roman" w:cs="Times New Roman"/>
          <w:sz w:val="28"/>
          <w:szCs w:val="28"/>
        </w:rPr>
        <w:t>Организация  деятельности волонтерских отрядов»</w:t>
      </w:r>
    </w:p>
    <w:p w:rsidR="00F31A82" w:rsidRPr="00743E8B" w:rsidRDefault="006905B8" w:rsidP="006905B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7194C">
        <w:rPr>
          <w:color w:val="000000"/>
          <w:sz w:val="28"/>
          <w:szCs w:val="28"/>
        </w:rPr>
        <w:t xml:space="preserve"> было запланировано </w:t>
      </w:r>
      <w:r w:rsidR="00AC054B">
        <w:rPr>
          <w:color w:val="000000"/>
          <w:sz w:val="28"/>
          <w:szCs w:val="28"/>
        </w:rPr>
        <w:t>1</w:t>
      </w:r>
      <w:r w:rsidR="00233F1C">
        <w:rPr>
          <w:color w:val="000000"/>
          <w:sz w:val="28"/>
          <w:szCs w:val="28"/>
        </w:rPr>
        <w:t>500</w:t>
      </w:r>
      <w:r w:rsidRPr="0047194C">
        <w:rPr>
          <w:color w:val="000000"/>
          <w:sz w:val="28"/>
          <w:szCs w:val="28"/>
        </w:rPr>
        <w:t xml:space="preserve">,00 рублей, фактический объём составил </w:t>
      </w:r>
      <w:r w:rsidR="00AC054B">
        <w:rPr>
          <w:color w:val="000000"/>
          <w:sz w:val="28"/>
          <w:szCs w:val="28"/>
        </w:rPr>
        <w:t>1</w:t>
      </w:r>
      <w:r w:rsidR="00233F1C">
        <w:rPr>
          <w:color w:val="000000"/>
          <w:sz w:val="28"/>
          <w:szCs w:val="28"/>
        </w:rPr>
        <w:t>500</w:t>
      </w:r>
      <w:r w:rsidRPr="0047194C">
        <w:rPr>
          <w:color w:val="000000"/>
          <w:sz w:val="28"/>
          <w:szCs w:val="28"/>
        </w:rPr>
        <w:t xml:space="preserve">,00 рублей, данные бюджетные ассигнования направлены на </w:t>
      </w:r>
      <w:r w:rsidR="00F31A82" w:rsidRPr="00743E8B">
        <w:rPr>
          <w:color w:val="000000"/>
          <w:sz w:val="28"/>
          <w:szCs w:val="28"/>
        </w:rPr>
        <w:t xml:space="preserve">приобретение расходных материалов </w:t>
      </w:r>
      <w:proofErr w:type="gramStart"/>
      <w:r w:rsidR="00F31A82" w:rsidRPr="00743E8B">
        <w:rPr>
          <w:color w:val="000000"/>
          <w:sz w:val="28"/>
          <w:szCs w:val="28"/>
        </w:rPr>
        <w:t>для  оформления</w:t>
      </w:r>
      <w:proofErr w:type="gramEnd"/>
      <w:r w:rsidR="00F31A82" w:rsidRPr="00743E8B">
        <w:rPr>
          <w:color w:val="000000"/>
          <w:sz w:val="28"/>
          <w:szCs w:val="28"/>
        </w:rPr>
        <w:t xml:space="preserve">  плакатов  и  изготовление  листовок</w:t>
      </w:r>
      <w:r w:rsidR="006F2BC8">
        <w:rPr>
          <w:color w:val="000000"/>
          <w:sz w:val="28"/>
          <w:szCs w:val="28"/>
        </w:rPr>
        <w:t>, пропагандирующих деятельность волонтерских отрядов</w:t>
      </w:r>
      <w:r w:rsidR="00233F1C">
        <w:rPr>
          <w:color w:val="000000"/>
          <w:sz w:val="28"/>
          <w:szCs w:val="28"/>
        </w:rPr>
        <w:t>.</w:t>
      </w:r>
      <w:r w:rsidR="006F2BC8">
        <w:rPr>
          <w:color w:val="000000"/>
          <w:sz w:val="28"/>
          <w:szCs w:val="28"/>
        </w:rPr>
        <w:t xml:space="preserve"> В 202</w:t>
      </w:r>
      <w:r w:rsidR="00F44AFE">
        <w:rPr>
          <w:color w:val="000000"/>
          <w:sz w:val="28"/>
          <w:szCs w:val="28"/>
        </w:rPr>
        <w:t>4</w:t>
      </w:r>
      <w:r w:rsidR="006F2BC8">
        <w:rPr>
          <w:color w:val="000000"/>
          <w:sz w:val="28"/>
          <w:szCs w:val="28"/>
        </w:rPr>
        <w:t xml:space="preserve"> году количество </w:t>
      </w:r>
      <w:proofErr w:type="gramStart"/>
      <w:r w:rsidR="006F2BC8">
        <w:rPr>
          <w:color w:val="000000"/>
          <w:sz w:val="28"/>
          <w:szCs w:val="28"/>
        </w:rPr>
        <w:t>молодёжи</w:t>
      </w:r>
      <w:proofErr w:type="gramEnd"/>
      <w:r w:rsidR="006F2BC8">
        <w:rPr>
          <w:color w:val="000000"/>
          <w:sz w:val="28"/>
          <w:szCs w:val="28"/>
        </w:rPr>
        <w:t xml:space="preserve"> участвующей </w:t>
      </w:r>
      <w:r w:rsidR="0011332E">
        <w:rPr>
          <w:color w:val="000000"/>
          <w:sz w:val="28"/>
          <w:szCs w:val="28"/>
        </w:rPr>
        <w:t xml:space="preserve">в волонтерской деятельности увеличилось на </w:t>
      </w:r>
      <w:r w:rsidR="00F44AFE">
        <w:rPr>
          <w:color w:val="000000"/>
          <w:sz w:val="28"/>
          <w:szCs w:val="28"/>
        </w:rPr>
        <w:t>4</w:t>
      </w:r>
      <w:r w:rsidR="0011332E">
        <w:rPr>
          <w:color w:val="000000"/>
          <w:sz w:val="28"/>
          <w:szCs w:val="28"/>
        </w:rPr>
        <w:t xml:space="preserve"> человек, что соответствует плановым показателям.</w:t>
      </w:r>
    </w:p>
    <w:p w:rsidR="00915C10" w:rsidRPr="00BA6D1F" w:rsidRDefault="008C1709" w:rsidP="00575EBC">
      <w:pPr>
        <w:pStyle w:val="ConsPlusCell"/>
        <w:widowControl/>
        <w:jc w:val="both"/>
        <w:rPr>
          <w:sz w:val="28"/>
          <w:szCs w:val="28"/>
        </w:rPr>
      </w:pPr>
      <w:r w:rsidRPr="00FD6473">
        <w:rPr>
          <w:rFonts w:ascii="Times New Roman" w:hAnsi="Times New Roman" w:cs="Times New Roman"/>
          <w:color w:val="000000"/>
          <w:sz w:val="28"/>
          <w:szCs w:val="28"/>
        </w:rPr>
        <w:t xml:space="preserve">        На мероприятие «</w:t>
      </w:r>
      <w:r w:rsidR="00FD6473" w:rsidRPr="00FD6473">
        <w:rPr>
          <w:rFonts w:ascii="Times New Roman" w:hAnsi="Times New Roman" w:cs="Times New Roman"/>
          <w:sz w:val="28"/>
          <w:szCs w:val="28"/>
        </w:rPr>
        <w:t>Изготовление тематического информационно-просветительского материала</w:t>
      </w:r>
      <w:r w:rsidR="009D3F3D">
        <w:rPr>
          <w:rFonts w:ascii="Times New Roman" w:hAnsi="Times New Roman" w:cs="Times New Roman"/>
          <w:sz w:val="28"/>
          <w:szCs w:val="28"/>
        </w:rPr>
        <w:t xml:space="preserve"> направленного на профилактику межнациональной розни</w:t>
      </w:r>
      <w:r w:rsidRPr="00FD6473">
        <w:rPr>
          <w:rFonts w:ascii="Times New Roman" w:hAnsi="Times New Roman" w:cs="Times New Roman"/>
          <w:sz w:val="28"/>
          <w:szCs w:val="28"/>
        </w:rPr>
        <w:t xml:space="preserve">» </w:t>
      </w:r>
      <w:r w:rsidRPr="00FD6473">
        <w:rPr>
          <w:rFonts w:ascii="Times New Roman" w:hAnsi="Times New Roman" w:cs="Times New Roman"/>
          <w:color w:val="000000"/>
          <w:sz w:val="28"/>
          <w:szCs w:val="28"/>
        </w:rPr>
        <w:t xml:space="preserve">было запланировано </w:t>
      </w:r>
      <w:r w:rsidR="00AC054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D512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D6473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рублей, </w:t>
      </w:r>
      <w:proofErr w:type="gramStart"/>
      <w:r w:rsidRPr="00FD6473">
        <w:rPr>
          <w:rFonts w:ascii="Times New Roman" w:hAnsi="Times New Roman" w:cs="Times New Roman"/>
          <w:color w:val="000000"/>
          <w:sz w:val="28"/>
          <w:szCs w:val="28"/>
        </w:rPr>
        <w:t>фактический  объём</w:t>
      </w:r>
      <w:proofErr w:type="gramEnd"/>
      <w:r w:rsidRPr="00FD6473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 </w:t>
      </w:r>
      <w:r w:rsidR="00AC054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D512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D6473">
        <w:rPr>
          <w:rFonts w:ascii="Times New Roman" w:hAnsi="Times New Roman" w:cs="Times New Roman"/>
          <w:color w:val="000000"/>
          <w:sz w:val="28"/>
          <w:szCs w:val="28"/>
        </w:rPr>
        <w:t>00,00 рублей, данные бюджетные ассигнования направлены</w:t>
      </w:r>
      <w:r w:rsidR="00FD6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3A75">
        <w:rPr>
          <w:rFonts w:ascii="Times New Roman" w:hAnsi="Times New Roman" w:cs="Times New Roman"/>
          <w:color w:val="000000"/>
          <w:sz w:val="28"/>
          <w:szCs w:val="28"/>
        </w:rPr>
        <w:t xml:space="preserve">на изготовление печатной продукции </w:t>
      </w:r>
      <w:r w:rsidR="00FD6473">
        <w:rPr>
          <w:rFonts w:ascii="Times New Roman" w:hAnsi="Times New Roman" w:cs="Times New Roman"/>
          <w:color w:val="000000"/>
          <w:sz w:val="28"/>
          <w:szCs w:val="28"/>
        </w:rPr>
        <w:t>в виде буклетов</w:t>
      </w:r>
      <w:r w:rsidR="005D3A7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D6473">
        <w:rPr>
          <w:rFonts w:ascii="Times New Roman" w:hAnsi="Times New Roman" w:cs="Times New Roman"/>
          <w:color w:val="000000"/>
          <w:sz w:val="28"/>
          <w:szCs w:val="28"/>
        </w:rPr>
        <w:t xml:space="preserve"> листовок </w:t>
      </w:r>
      <w:r w:rsidR="009D3F3D">
        <w:rPr>
          <w:rFonts w:ascii="Times New Roman" w:hAnsi="Times New Roman" w:cs="Times New Roman"/>
          <w:color w:val="000000"/>
          <w:sz w:val="28"/>
          <w:szCs w:val="28"/>
        </w:rPr>
        <w:t>указанной</w:t>
      </w:r>
      <w:r w:rsidR="00FD6473">
        <w:rPr>
          <w:rFonts w:ascii="Times New Roman" w:hAnsi="Times New Roman" w:cs="Times New Roman"/>
          <w:color w:val="000000"/>
          <w:sz w:val="28"/>
          <w:szCs w:val="28"/>
        </w:rPr>
        <w:t xml:space="preserve"> тематической направленности в количестве</w:t>
      </w:r>
      <w:r w:rsidRPr="00FD6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4AF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33F1C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FD6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77E5">
        <w:rPr>
          <w:rFonts w:ascii="Times New Roman" w:hAnsi="Times New Roman" w:cs="Times New Roman"/>
          <w:color w:val="000000"/>
          <w:sz w:val="28"/>
          <w:szCs w:val="28"/>
        </w:rPr>
        <w:t>штук</w:t>
      </w:r>
      <w:r w:rsidR="009D3F3D">
        <w:rPr>
          <w:rFonts w:ascii="Times New Roman" w:hAnsi="Times New Roman" w:cs="Times New Roman"/>
          <w:color w:val="000000"/>
          <w:sz w:val="28"/>
          <w:szCs w:val="28"/>
        </w:rPr>
        <w:t>, что соответствует плановому показателю</w:t>
      </w:r>
      <w:r w:rsidRPr="00FD6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60F7" w:rsidRPr="00575EBC" w:rsidRDefault="000D3F54" w:rsidP="00E92553">
      <w:pPr>
        <w:ind w:firstLine="708"/>
        <w:jc w:val="both"/>
        <w:rPr>
          <w:sz w:val="28"/>
          <w:szCs w:val="28"/>
        </w:rPr>
      </w:pPr>
      <w:r w:rsidRPr="00575EBC">
        <w:rPr>
          <w:sz w:val="28"/>
          <w:szCs w:val="28"/>
        </w:rPr>
        <w:t xml:space="preserve">На реализацию подпрограммы было выделено </w:t>
      </w:r>
      <w:r w:rsidR="00F44AFE">
        <w:rPr>
          <w:sz w:val="28"/>
          <w:szCs w:val="28"/>
        </w:rPr>
        <w:t>3 0</w:t>
      </w:r>
      <w:r w:rsidR="00233F1C">
        <w:rPr>
          <w:sz w:val="28"/>
          <w:szCs w:val="28"/>
        </w:rPr>
        <w:t>00</w:t>
      </w:r>
      <w:r w:rsidR="00E92553" w:rsidRPr="00575EBC">
        <w:rPr>
          <w:sz w:val="28"/>
          <w:szCs w:val="28"/>
        </w:rPr>
        <w:t>,</w:t>
      </w:r>
      <w:r w:rsidR="007060F7" w:rsidRPr="00575EBC">
        <w:rPr>
          <w:sz w:val="28"/>
          <w:szCs w:val="28"/>
        </w:rPr>
        <w:t>00</w:t>
      </w:r>
      <w:r w:rsidR="00E92553" w:rsidRPr="00575EBC">
        <w:rPr>
          <w:sz w:val="28"/>
          <w:szCs w:val="28"/>
        </w:rPr>
        <w:t xml:space="preserve"> </w:t>
      </w:r>
      <w:r w:rsidRPr="00575EBC">
        <w:rPr>
          <w:sz w:val="28"/>
          <w:szCs w:val="28"/>
        </w:rPr>
        <w:t xml:space="preserve">рублей, </w:t>
      </w:r>
      <w:r w:rsidR="00E92553" w:rsidRPr="00575EBC">
        <w:rPr>
          <w:sz w:val="28"/>
          <w:szCs w:val="28"/>
        </w:rPr>
        <w:t xml:space="preserve">израсходовано </w:t>
      </w:r>
      <w:r w:rsidR="00F44AFE">
        <w:rPr>
          <w:sz w:val="28"/>
          <w:szCs w:val="28"/>
        </w:rPr>
        <w:t>3</w:t>
      </w:r>
      <w:r w:rsidR="00233F1C">
        <w:rPr>
          <w:sz w:val="28"/>
          <w:szCs w:val="28"/>
        </w:rPr>
        <w:t xml:space="preserve"> </w:t>
      </w:r>
      <w:r w:rsidR="00F44AFE">
        <w:rPr>
          <w:sz w:val="28"/>
          <w:szCs w:val="28"/>
        </w:rPr>
        <w:t>0</w:t>
      </w:r>
      <w:r w:rsidR="00233F1C">
        <w:rPr>
          <w:sz w:val="28"/>
          <w:szCs w:val="28"/>
        </w:rPr>
        <w:t>00</w:t>
      </w:r>
      <w:r w:rsidR="003C0EBB" w:rsidRPr="00575EBC">
        <w:rPr>
          <w:sz w:val="28"/>
          <w:szCs w:val="28"/>
        </w:rPr>
        <w:t xml:space="preserve">,00 </w:t>
      </w:r>
      <w:r w:rsidR="00E92553" w:rsidRPr="00575EBC">
        <w:rPr>
          <w:sz w:val="28"/>
          <w:szCs w:val="28"/>
        </w:rPr>
        <w:t xml:space="preserve">рублей. </w:t>
      </w:r>
      <w:r w:rsidR="007060F7" w:rsidRPr="00575EBC">
        <w:rPr>
          <w:sz w:val="28"/>
          <w:szCs w:val="28"/>
        </w:rPr>
        <w:t>М</w:t>
      </w:r>
      <w:r w:rsidR="00E92553" w:rsidRPr="00575EBC">
        <w:rPr>
          <w:sz w:val="28"/>
          <w:szCs w:val="28"/>
        </w:rPr>
        <w:t>ероприятия подпрограмм</w:t>
      </w:r>
      <w:r w:rsidR="007060F7" w:rsidRPr="00575EBC">
        <w:rPr>
          <w:sz w:val="28"/>
          <w:szCs w:val="28"/>
        </w:rPr>
        <w:t>ы, на которые были выделены финансовые средства,</w:t>
      </w:r>
      <w:r w:rsidR="00E92553" w:rsidRPr="00575EBC">
        <w:rPr>
          <w:sz w:val="28"/>
          <w:szCs w:val="28"/>
        </w:rPr>
        <w:t xml:space="preserve"> выполнены в полном объеме</w:t>
      </w:r>
      <w:r w:rsidR="007060F7" w:rsidRPr="00575EBC">
        <w:rPr>
          <w:sz w:val="28"/>
          <w:szCs w:val="28"/>
        </w:rPr>
        <w:t>.</w:t>
      </w:r>
    </w:p>
    <w:p w:rsidR="00E92553" w:rsidRPr="00575EBC" w:rsidRDefault="00E92553" w:rsidP="00E92553">
      <w:pPr>
        <w:ind w:firstLine="708"/>
        <w:jc w:val="both"/>
        <w:rPr>
          <w:sz w:val="28"/>
          <w:szCs w:val="28"/>
        </w:rPr>
      </w:pPr>
      <w:r w:rsidRPr="00575EBC">
        <w:rPr>
          <w:sz w:val="28"/>
          <w:szCs w:val="28"/>
        </w:rPr>
        <w:t xml:space="preserve"> По результатам оценки эффективности можно сделать вывод об исполнении всех поставленных задач на 20</w:t>
      </w:r>
      <w:r w:rsidR="00A00F49">
        <w:rPr>
          <w:sz w:val="28"/>
          <w:szCs w:val="28"/>
        </w:rPr>
        <w:t>2</w:t>
      </w:r>
      <w:r w:rsidR="00F44AFE">
        <w:rPr>
          <w:sz w:val="28"/>
          <w:szCs w:val="28"/>
        </w:rPr>
        <w:t>4</w:t>
      </w:r>
      <w:r w:rsidRPr="00575EBC">
        <w:rPr>
          <w:sz w:val="28"/>
          <w:szCs w:val="28"/>
        </w:rPr>
        <w:t xml:space="preserve"> год.</w:t>
      </w:r>
    </w:p>
    <w:p w:rsidR="00433327" w:rsidRPr="00575EBC" w:rsidRDefault="00433327" w:rsidP="00E92553">
      <w:pPr>
        <w:ind w:firstLine="540"/>
        <w:jc w:val="both"/>
        <w:rPr>
          <w:sz w:val="28"/>
          <w:szCs w:val="28"/>
          <w:highlight w:val="yellow"/>
        </w:rPr>
      </w:pPr>
    </w:p>
    <w:p w:rsidR="00433327" w:rsidRPr="00575EBC" w:rsidRDefault="00F4598D" w:rsidP="0043332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75EBC">
        <w:rPr>
          <w:sz w:val="28"/>
          <w:szCs w:val="28"/>
        </w:rPr>
        <w:t>Оценка эффективности муниципальной подпрограммы:</w:t>
      </w:r>
      <w:r w:rsidR="00433327" w:rsidRPr="00575EBC">
        <w:rPr>
          <w:sz w:val="28"/>
          <w:szCs w:val="28"/>
        </w:rPr>
        <w:t xml:space="preserve"> </w:t>
      </w:r>
    </w:p>
    <w:p w:rsidR="00433327" w:rsidRPr="00575EBC" w:rsidRDefault="007060F7" w:rsidP="0043332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75EBC">
        <w:rPr>
          <w:sz w:val="28"/>
          <w:szCs w:val="28"/>
        </w:rPr>
        <w:t xml:space="preserve">          </w:t>
      </w:r>
      <w:r w:rsidR="00433327" w:rsidRPr="00575EBC">
        <w:rPr>
          <w:sz w:val="28"/>
          <w:szCs w:val="28"/>
        </w:rPr>
        <w:t>Р</w:t>
      </w:r>
      <w:r w:rsidRPr="00575EBC">
        <w:rPr>
          <w:sz w:val="28"/>
          <w:szCs w:val="28"/>
        </w:rPr>
        <w:t>2</w:t>
      </w:r>
      <w:r w:rsidR="00433327" w:rsidRPr="00575EBC">
        <w:rPr>
          <w:sz w:val="28"/>
          <w:szCs w:val="28"/>
        </w:rPr>
        <w:t xml:space="preserve"> </w:t>
      </w:r>
      <w:proofErr w:type="gramStart"/>
      <w:r w:rsidR="00433327" w:rsidRPr="00575EBC">
        <w:rPr>
          <w:sz w:val="28"/>
          <w:szCs w:val="28"/>
        </w:rPr>
        <w:t>=(</w:t>
      </w:r>
      <w:proofErr w:type="gramEnd"/>
      <w:r w:rsidRPr="00575EBC">
        <w:rPr>
          <w:sz w:val="28"/>
          <w:szCs w:val="28"/>
        </w:rPr>
        <w:t>100</w:t>
      </w:r>
      <w:r w:rsidR="00433327" w:rsidRPr="00575EBC">
        <w:rPr>
          <w:sz w:val="28"/>
          <w:szCs w:val="28"/>
        </w:rPr>
        <w:t>%+10</w:t>
      </w:r>
      <w:r w:rsidRPr="00575EBC">
        <w:rPr>
          <w:sz w:val="28"/>
          <w:szCs w:val="28"/>
        </w:rPr>
        <w:t>0%)/</w:t>
      </w:r>
      <w:r w:rsidR="00F44AFE">
        <w:rPr>
          <w:sz w:val="28"/>
          <w:szCs w:val="28"/>
        </w:rPr>
        <w:t>2</w:t>
      </w:r>
      <w:r w:rsidRPr="00575EBC">
        <w:rPr>
          <w:sz w:val="28"/>
          <w:szCs w:val="28"/>
        </w:rPr>
        <w:t>=100</w:t>
      </w:r>
      <w:r w:rsidR="00433327" w:rsidRPr="00575EBC">
        <w:rPr>
          <w:sz w:val="28"/>
          <w:szCs w:val="28"/>
        </w:rPr>
        <w:t>%</w:t>
      </w:r>
    </w:p>
    <w:p w:rsidR="00F4598D" w:rsidRPr="0053297F" w:rsidRDefault="00F4598D" w:rsidP="00F4598D">
      <w:pPr>
        <w:pStyle w:val="ConsPlusNonformat"/>
        <w:ind w:firstLine="709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 w:rsidRPr="0053297F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</w:t>
      </w:r>
      <w:r w:rsidR="0001019A" w:rsidRPr="0053297F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</w:t>
      </w:r>
      <w:r w:rsidRPr="0053297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4598D" w:rsidRPr="00BA6D1F" w:rsidRDefault="00F4598D" w:rsidP="00F4598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D1F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r w:rsidRPr="00BA6D1F">
        <w:rPr>
          <w:rFonts w:ascii="Times New Roman" w:hAnsi="Times New Roman"/>
          <w:sz w:val="28"/>
          <w:szCs w:val="28"/>
        </w:rPr>
        <w:t>муниципаль</w:t>
      </w:r>
      <w:r w:rsidRPr="00BA6D1F">
        <w:rPr>
          <w:rFonts w:ascii="Times New Roman" w:hAnsi="Times New Roman" w:cs="Times New Roman"/>
          <w:sz w:val="28"/>
          <w:szCs w:val="28"/>
        </w:rPr>
        <w:t>ной программы за 20</w:t>
      </w:r>
      <w:r w:rsidR="00A00F49">
        <w:rPr>
          <w:rFonts w:ascii="Times New Roman" w:hAnsi="Times New Roman" w:cs="Times New Roman"/>
          <w:sz w:val="28"/>
          <w:szCs w:val="28"/>
        </w:rPr>
        <w:t>2</w:t>
      </w:r>
      <w:r w:rsidR="00F44AFE">
        <w:rPr>
          <w:rFonts w:ascii="Times New Roman" w:hAnsi="Times New Roman" w:cs="Times New Roman"/>
          <w:sz w:val="28"/>
          <w:szCs w:val="28"/>
        </w:rPr>
        <w:t>4</w:t>
      </w:r>
      <w:r w:rsidRPr="00BA6D1F">
        <w:rPr>
          <w:rFonts w:ascii="Times New Roman" w:hAnsi="Times New Roman" w:cs="Times New Roman"/>
          <w:sz w:val="28"/>
          <w:szCs w:val="28"/>
        </w:rPr>
        <w:t xml:space="preserve"> год составила:</w:t>
      </w:r>
    </w:p>
    <w:p w:rsidR="00F4598D" w:rsidRPr="00BA6D1F" w:rsidRDefault="00F4598D" w:rsidP="00F4598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BA6D1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</w:t>
      </w:r>
      <w:r w:rsidRPr="00BA6D1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</w:p>
    <w:p w:rsidR="00F4598D" w:rsidRPr="0073149E" w:rsidRDefault="00F4598D" w:rsidP="00F459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Е = </w:t>
      </w:r>
      <w:r w:rsidRPr="0073149E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73149E">
        <w:rPr>
          <w:rFonts w:ascii="Times New Roman" w:hAnsi="Times New Roman" w:cs="Times New Roman"/>
          <w:sz w:val="28"/>
          <w:szCs w:val="28"/>
        </w:rPr>
        <w:t xml:space="preserve"> </w:t>
      </w:r>
      <w:r w:rsidRPr="0073149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314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3149E">
        <w:rPr>
          <w:rFonts w:ascii="Times New Roman" w:hAnsi="Times New Roman" w:cs="Times New Roman"/>
          <w:sz w:val="28"/>
          <w:szCs w:val="28"/>
        </w:rPr>
        <w:t xml:space="preserve"> / </w:t>
      </w:r>
      <w:r w:rsidRPr="0073149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3149E">
        <w:rPr>
          <w:rFonts w:ascii="Times New Roman" w:hAnsi="Times New Roman" w:cs="Times New Roman"/>
          <w:sz w:val="28"/>
          <w:szCs w:val="28"/>
        </w:rPr>
        <w:t xml:space="preserve"> = (</w:t>
      </w:r>
      <w:r w:rsidR="00862836" w:rsidRPr="0073149E">
        <w:rPr>
          <w:rFonts w:ascii="Times New Roman" w:hAnsi="Times New Roman" w:cs="Times New Roman"/>
          <w:sz w:val="28"/>
          <w:szCs w:val="28"/>
        </w:rPr>
        <w:t>10</w:t>
      </w:r>
      <w:r w:rsidR="0090321E" w:rsidRPr="0073149E">
        <w:rPr>
          <w:rFonts w:ascii="Times New Roman" w:hAnsi="Times New Roman" w:cs="Times New Roman"/>
          <w:sz w:val="28"/>
          <w:szCs w:val="28"/>
        </w:rPr>
        <w:t>0</w:t>
      </w:r>
      <w:r w:rsidR="00575EBC" w:rsidRPr="0073149E">
        <w:rPr>
          <w:rFonts w:ascii="Times New Roman" w:hAnsi="Times New Roman" w:cs="Times New Roman"/>
          <w:sz w:val="28"/>
          <w:szCs w:val="28"/>
        </w:rPr>
        <w:t>%</w:t>
      </w:r>
      <w:r w:rsidRPr="0073149E">
        <w:rPr>
          <w:rFonts w:ascii="Times New Roman" w:hAnsi="Times New Roman" w:cs="Times New Roman"/>
          <w:sz w:val="28"/>
          <w:szCs w:val="28"/>
        </w:rPr>
        <w:t>+</w:t>
      </w:r>
      <w:r w:rsidR="00233F1C">
        <w:rPr>
          <w:rFonts w:ascii="Times New Roman" w:hAnsi="Times New Roman" w:cs="Times New Roman"/>
          <w:sz w:val="28"/>
          <w:szCs w:val="28"/>
        </w:rPr>
        <w:t>100</w:t>
      </w:r>
      <w:r w:rsidR="00575EBC" w:rsidRPr="0073149E">
        <w:rPr>
          <w:rFonts w:ascii="Times New Roman" w:hAnsi="Times New Roman" w:cs="Times New Roman"/>
          <w:sz w:val="28"/>
          <w:szCs w:val="28"/>
        </w:rPr>
        <w:t>%</w:t>
      </w:r>
      <w:r w:rsidRPr="0073149E">
        <w:rPr>
          <w:rFonts w:ascii="Times New Roman" w:hAnsi="Times New Roman" w:cs="Times New Roman"/>
          <w:sz w:val="28"/>
          <w:szCs w:val="28"/>
        </w:rPr>
        <w:t>)/</w:t>
      </w:r>
      <w:r w:rsidR="00575EBC" w:rsidRPr="0073149E">
        <w:rPr>
          <w:rFonts w:ascii="Times New Roman" w:hAnsi="Times New Roman" w:cs="Times New Roman"/>
          <w:sz w:val="28"/>
          <w:szCs w:val="28"/>
        </w:rPr>
        <w:t>2</w:t>
      </w:r>
      <w:r w:rsidRPr="0073149E">
        <w:rPr>
          <w:rFonts w:ascii="Times New Roman" w:hAnsi="Times New Roman" w:cs="Times New Roman"/>
          <w:sz w:val="28"/>
          <w:szCs w:val="28"/>
        </w:rPr>
        <w:t xml:space="preserve"> =</w:t>
      </w:r>
      <w:r w:rsidR="00233F1C">
        <w:rPr>
          <w:rFonts w:ascii="Times New Roman" w:hAnsi="Times New Roman" w:cs="Times New Roman"/>
          <w:sz w:val="28"/>
          <w:szCs w:val="28"/>
        </w:rPr>
        <w:t>100,00</w:t>
      </w:r>
      <w:r w:rsidRPr="0073149E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F4598D" w:rsidRPr="0073149E" w:rsidRDefault="00141206" w:rsidP="00F4598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98D" w:rsidRPr="007314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4598D" w:rsidRPr="0073149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="00F4598D" w:rsidRPr="0073149E">
        <w:rPr>
          <w:rFonts w:ascii="Times New Roman" w:hAnsi="Times New Roman" w:cs="Times New Roman"/>
          <w:sz w:val="28"/>
          <w:szCs w:val="28"/>
          <w:vertAlign w:val="superscript"/>
        </w:rPr>
        <w:t>=1</w:t>
      </w:r>
    </w:p>
    <w:p w:rsidR="00424F13" w:rsidRDefault="00424F13" w:rsidP="00424F13">
      <w:pPr>
        <w:ind w:firstLine="709"/>
        <w:jc w:val="both"/>
        <w:rPr>
          <w:sz w:val="28"/>
          <w:szCs w:val="28"/>
        </w:rPr>
      </w:pPr>
      <w:r w:rsidRPr="00BA6D1F">
        <w:rPr>
          <w:sz w:val="28"/>
          <w:szCs w:val="28"/>
        </w:rPr>
        <w:t xml:space="preserve">Оценка натуральных, финансовых показателей на предмет эффективности Программы на финансовый период </w:t>
      </w:r>
      <w:r w:rsidR="00F4598D" w:rsidRPr="00BA6D1F">
        <w:rPr>
          <w:sz w:val="28"/>
          <w:szCs w:val="28"/>
        </w:rPr>
        <w:t xml:space="preserve">за </w:t>
      </w:r>
      <w:r w:rsidRPr="00BA6D1F">
        <w:rPr>
          <w:sz w:val="28"/>
          <w:szCs w:val="28"/>
        </w:rPr>
        <w:t>20</w:t>
      </w:r>
      <w:r w:rsidR="00F44AFE">
        <w:rPr>
          <w:sz w:val="28"/>
          <w:szCs w:val="28"/>
        </w:rPr>
        <w:t>24</w:t>
      </w:r>
      <w:r w:rsidR="00F4598D" w:rsidRPr="00BA6D1F">
        <w:rPr>
          <w:sz w:val="28"/>
          <w:szCs w:val="28"/>
        </w:rPr>
        <w:t xml:space="preserve"> г</w:t>
      </w:r>
      <w:r w:rsidRPr="00BA6D1F">
        <w:rPr>
          <w:sz w:val="28"/>
          <w:szCs w:val="28"/>
        </w:rPr>
        <w:t xml:space="preserve">од показала, что на мероприятия программы </w:t>
      </w:r>
      <w:r w:rsidR="00F4598D" w:rsidRPr="00BA6D1F">
        <w:rPr>
          <w:sz w:val="28"/>
          <w:szCs w:val="28"/>
        </w:rPr>
        <w:t xml:space="preserve">было </w:t>
      </w:r>
      <w:r w:rsidRPr="00BA6D1F">
        <w:rPr>
          <w:sz w:val="28"/>
          <w:szCs w:val="28"/>
        </w:rPr>
        <w:t>направл</w:t>
      </w:r>
      <w:r w:rsidR="00F4598D" w:rsidRPr="00BA6D1F">
        <w:rPr>
          <w:sz w:val="28"/>
          <w:szCs w:val="28"/>
        </w:rPr>
        <w:t>енно</w:t>
      </w:r>
      <w:r w:rsidRPr="00BA6D1F">
        <w:rPr>
          <w:sz w:val="28"/>
          <w:szCs w:val="28"/>
        </w:rPr>
        <w:t xml:space="preserve"> </w:t>
      </w:r>
      <w:r w:rsidR="00F44AFE">
        <w:rPr>
          <w:sz w:val="28"/>
          <w:szCs w:val="28"/>
        </w:rPr>
        <w:t>672 924</w:t>
      </w:r>
      <w:r w:rsidR="00233F1C">
        <w:rPr>
          <w:sz w:val="28"/>
          <w:szCs w:val="28"/>
        </w:rPr>
        <w:t>,</w:t>
      </w:r>
      <w:r w:rsidR="00F44AFE">
        <w:rPr>
          <w:sz w:val="28"/>
          <w:szCs w:val="28"/>
        </w:rPr>
        <w:t>3</w:t>
      </w:r>
      <w:r w:rsidR="003C0EBB">
        <w:rPr>
          <w:sz w:val="28"/>
          <w:szCs w:val="28"/>
        </w:rPr>
        <w:t>0</w:t>
      </w:r>
      <w:r w:rsidR="0001019A" w:rsidRPr="00BA6D1F">
        <w:rPr>
          <w:sz w:val="28"/>
          <w:szCs w:val="28"/>
        </w:rPr>
        <w:t xml:space="preserve"> рублей</w:t>
      </w:r>
      <w:r w:rsidR="00575EBC">
        <w:rPr>
          <w:sz w:val="28"/>
          <w:szCs w:val="28"/>
        </w:rPr>
        <w:t xml:space="preserve"> из</w:t>
      </w:r>
      <w:r w:rsidR="00F44AFE">
        <w:rPr>
          <w:sz w:val="28"/>
          <w:szCs w:val="28"/>
        </w:rPr>
        <w:t xml:space="preserve"> бюджета </w:t>
      </w:r>
      <w:proofErr w:type="spellStart"/>
      <w:r w:rsidR="00575EBC">
        <w:rPr>
          <w:sz w:val="28"/>
          <w:szCs w:val="28"/>
        </w:rPr>
        <w:t>Исилькульского</w:t>
      </w:r>
      <w:proofErr w:type="spellEnd"/>
      <w:r w:rsidR="00575EBC">
        <w:rPr>
          <w:sz w:val="28"/>
          <w:szCs w:val="28"/>
        </w:rPr>
        <w:t xml:space="preserve"> муниципального района</w:t>
      </w:r>
      <w:r w:rsidR="00433327" w:rsidRPr="00BA6D1F">
        <w:rPr>
          <w:sz w:val="28"/>
          <w:szCs w:val="28"/>
        </w:rPr>
        <w:t>.</w:t>
      </w:r>
    </w:p>
    <w:p w:rsidR="00141206" w:rsidRPr="00BA6D1F" w:rsidRDefault="00141206" w:rsidP="00424F13">
      <w:pPr>
        <w:ind w:firstLine="709"/>
        <w:jc w:val="both"/>
        <w:rPr>
          <w:sz w:val="28"/>
          <w:szCs w:val="28"/>
        </w:rPr>
      </w:pPr>
    </w:p>
    <w:p w:rsidR="0001019A" w:rsidRPr="0073149E" w:rsidRDefault="009D3F3D" w:rsidP="009D3F3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424F13" w:rsidRPr="00BA6D1F">
        <w:rPr>
          <w:sz w:val="28"/>
          <w:szCs w:val="28"/>
        </w:rPr>
        <w:t>Заключение:</w:t>
      </w:r>
      <w:r w:rsidR="00E922C4">
        <w:rPr>
          <w:sz w:val="28"/>
          <w:szCs w:val="28"/>
        </w:rPr>
        <w:t xml:space="preserve">  </w:t>
      </w:r>
      <w:r w:rsidR="0001019A" w:rsidRPr="0073149E">
        <w:rPr>
          <w:sz w:val="28"/>
          <w:szCs w:val="28"/>
        </w:rPr>
        <w:t>Эффективность</w:t>
      </w:r>
      <w:proofErr w:type="gramEnd"/>
      <w:r w:rsidR="0001019A" w:rsidRPr="0073149E">
        <w:rPr>
          <w:sz w:val="28"/>
          <w:szCs w:val="28"/>
        </w:rPr>
        <w:t xml:space="preserve"> программы </w:t>
      </w:r>
      <w:r w:rsidR="00F6642B" w:rsidRPr="0073149E">
        <w:rPr>
          <w:sz w:val="28"/>
          <w:szCs w:val="28"/>
        </w:rPr>
        <w:t>за 20</w:t>
      </w:r>
      <w:r w:rsidR="00A00F49">
        <w:rPr>
          <w:sz w:val="28"/>
          <w:szCs w:val="28"/>
        </w:rPr>
        <w:t>2</w:t>
      </w:r>
      <w:r w:rsidR="00F44AFE">
        <w:rPr>
          <w:sz w:val="28"/>
          <w:szCs w:val="28"/>
        </w:rPr>
        <w:t>4</w:t>
      </w:r>
      <w:r w:rsidR="00F6642B" w:rsidRPr="0073149E">
        <w:rPr>
          <w:sz w:val="28"/>
          <w:szCs w:val="28"/>
        </w:rPr>
        <w:t xml:space="preserve"> год </w:t>
      </w:r>
      <w:r w:rsidR="0001019A" w:rsidRPr="0073149E">
        <w:rPr>
          <w:sz w:val="28"/>
          <w:szCs w:val="28"/>
        </w:rPr>
        <w:t xml:space="preserve">составляет </w:t>
      </w:r>
      <w:r w:rsidR="00862836" w:rsidRPr="0073149E">
        <w:rPr>
          <w:sz w:val="28"/>
          <w:szCs w:val="28"/>
        </w:rPr>
        <w:t>–</w:t>
      </w:r>
      <w:r w:rsidR="0001019A" w:rsidRPr="0073149E">
        <w:rPr>
          <w:sz w:val="28"/>
          <w:szCs w:val="28"/>
        </w:rPr>
        <w:t xml:space="preserve"> </w:t>
      </w:r>
      <w:r w:rsidR="00233F1C">
        <w:rPr>
          <w:sz w:val="28"/>
          <w:szCs w:val="28"/>
        </w:rPr>
        <w:t>100,00</w:t>
      </w:r>
      <w:r w:rsidR="0001019A" w:rsidRPr="0073149E">
        <w:rPr>
          <w:sz w:val="28"/>
          <w:szCs w:val="28"/>
        </w:rPr>
        <w:t>%.</w:t>
      </w:r>
    </w:p>
    <w:p w:rsidR="00575EBC" w:rsidRDefault="009D3F3D" w:rsidP="009D3F3D">
      <w:pPr>
        <w:tabs>
          <w:tab w:val="left" w:pos="34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923E4" w:rsidRPr="0073149E">
        <w:rPr>
          <w:sz w:val="28"/>
          <w:szCs w:val="28"/>
        </w:rPr>
        <w:t>Таким образом, эффективность реализации муниципальной программы за 20</w:t>
      </w:r>
      <w:r w:rsidR="00A00F49">
        <w:rPr>
          <w:sz w:val="28"/>
          <w:szCs w:val="28"/>
        </w:rPr>
        <w:t>2</w:t>
      </w:r>
      <w:r w:rsidR="00F44AFE">
        <w:rPr>
          <w:sz w:val="28"/>
          <w:szCs w:val="28"/>
        </w:rPr>
        <w:t>4</w:t>
      </w:r>
      <w:r w:rsidR="001923E4" w:rsidRPr="0073149E">
        <w:rPr>
          <w:sz w:val="28"/>
          <w:szCs w:val="28"/>
        </w:rPr>
        <w:t xml:space="preserve"> год</w:t>
      </w:r>
      <w:r w:rsidR="00957A08">
        <w:rPr>
          <w:sz w:val="28"/>
          <w:szCs w:val="28"/>
        </w:rPr>
        <w:t xml:space="preserve"> -</w:t>
      </w:r>
      <w:r w:rsidR="00A00F49">
        <w:rPr>
          <w:sz w:val="28"/>
          <w:szCs w:val="28"/>
        </w:rPr>
        <w:t xml:space="preserve"> </w:t>
      </w:r>
      <w:r w:rsidR="00957A08">
        <w:rPr>
          <w:sz w:val="28"/>
          <w:szCs w:val="28"/>
        </w:rPr>
        <w:t>высокая</w:t>
      </w:r>
      <w:r w:rsidR="001923E4" w:rsidRPr="0073149E">
        <w:rPr>
          <w:sz w:val="28"/>
          <w:szCs w:val="28"/>
        </w:rPr>
        <w:t>.</w:t>
      </w:r>
    </w:p>
    <w:p w:rsidR="00575EBC" w:rsidRDefault="00575EBC" w:rsidP="0001019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206" w:rsidRPr="006C1C21" w:rsidRDefault="00141206" w:rsidP="0001019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EBC" w:rsidRPr="00141206" w:rsidRDefault="00AB512D" w:rsidP="001412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206">
        <w:rPr>
          <w:rFonts w:ascii="Times New Roman" w:hAnsi="Times New Roman" w:cs="Times New Roman"/>
          <w:sz w:val="28"/>
          <w:szCs w:val="28"/>
        </w:rPr>
        <w:t xml:space="preserve"> </w:t>
      </w:r>
      <w:r w:rsidR="00F6642B" w:rsidRPr="00141206">
        <w:rPr>
          <w:rFonts w:ascii="Times New Roman" w:hAnsi="Times New Roman" w:cs="Times New Roman"/>
          <w:sz w:val="28"/>
          <w:szCs w:val="28"/>
        </w:rPr>
        <w:t>О</w:t>
      </w:r>
      <w:r w:rsidRPr="00141206">
        <w:rPr>
          <w:rFonts w:ascii="Times New Roman" w:hAnsi="Times New Roman" w:cs="Times New Roman"/>
          <w:sz w:val="28"/>
          <w:szCs w:val="28"/>
        </w:rPr>
        <w:t xml:space="preserve">тветственный исполнитель </w:t>
      </w:r>
      <w:r w:rsidR="00433327" w:rsidRPr="0014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620" w:rsidRPr="00141206" w:rsidRDefault="0014120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575EBC" w:rsidRPr="00141206">
        <w:rPr>
          <w:sz w:val="28"/>
          <w:szCs w:val="28"/>
        </w:rPr>
        <w:t>муниципальной  программы</w:t>
      </w:r>
      <w:proofErr w:type="gramEnd"/>
      <w:r w:rsidR="00575EBC" w:rsidRPr="00141206">
        <w:rPr>
          <w:sz w:val="28"/>
          <w:szCs w:val="28"/>
        </w:rPr>
        <w:t xml:space="preserve">      </w:t>
      </w:r>
      <w:r w:rsidR="005C78E9" w:rsidRPr="00141206">
        <w:rPr>
          <w:sz w:val="28"/>
          <w:szCs w:val="28"/>
        </w:rPr>
        <w:t xml:space="preserve">    </w:t>
      </w:r>
      <w:r w:rsidR="00433327" w:rsidRPr="00141206">
        <w:rPr>
          <w:sz w:val="28"/>
          <w:szCs w:val="28"/>
        </w:rPr>
        <w:t xml:space="preserve">                         </w:t>
      </w:r>
      <w:r w:rsidR="00575EBC" w:rsidRPr="00141206">
        <w:rPr>
          <w:sz w:val="28"/>
          <w:szCs w:val="28"/>
        </w:rPr>
        <w:t xml:space="preserve">         </w:t>
      </w:r>
      <w:r w:rsidRPr="00141206">
        <w:rPr>
          <w:sz w:val="28"/>
          <w:szCs w:val="28"/>
        </w:rPr>
        <w:t xml:space="preserve">                       </w:t>
      </w:r>
      <w:r w:rsidR="00575EBC" w:rsidRPr="00141206">
        <w:rPr>
          <w:sz w:val="28"/>
          <w:szCs w:val="28"/>
        </w:rPr>
        <w:t xml:space="preserve">   А.С. </w:t>
      </w:r>
      <w:proofErr w:type="spellStart"/>
      <w:r w:rsidR="00575EBC" w:rsidRPr="00141206">
        <w:rPr>
          <w:sz w:val="28"/>
          <w:szCs w:val="28"/>
        </w:rPr>
        <w:t>Богута</w:t>
      </w:r>
      <w:proofErr w:type="spellEnd"/>
      <w:r w:rsidR="00AB512D" w:rsidRPr="00141206">
        <w:rPr>
          <w:sz w:val="28"/>
          <w:szCs w:val="28"/>
        </w:rPr>
        <w:t xml:space="preserve"> </w:t>
      </w:r>
    </w:p>
    <w:sectPr w:rsidR="00D21620" w:rsidRPr="00141206" w:rsidSect="00141206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50E2205"/>
    <w:multiLevelType w:val="hybridMultilevel"/>
    <w:tmpl w:val="E5E66454"/>
    <w:lvl w:ilvl="0" w:tplc="C4709F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F13"/>
    <w:rsid w:val="00001CF5"/>
    <w:rsid w:val="0001019A"/>
    <w:rsid w:val="00027028"/>
    <w:rsid w:val="000318C7"/>
    <w:rsid w:val="000320FF"/>
    <w:rsid w:val="0003569B"/>
    <w:rsid w:val="00060297"/>
    <w:rsid w:val="0006492C"/>
    <w:rsid w:val="000669DC"/>
    <w:rsid w:val="0009203A"/>
    <w:rsid w:val="00092890"/>
    <w:rsid w:val="000B1A3D"/>
    <w:rsid w:val="000D3F54"/>
    <w:rsid w:val="000D7DAA"/>
    <w:rsid w:val="000E72A0"/>
    <w:rsid w:val="0011332E"/>
    <w:rsid w:val="001221D5"/>
    <w:rsid w:val="0012306D"/>
    <w:rsid w:val="00125F81"/>
    <w:rsid w:val="00127082"/>
    <w:rsid w:val="0013071E"/>
    <w:rsid w:val="00141206"/>
    <w:rsid w:val="0015040C"/>
    <w:rsid w:val="00150B99"/>
    <w:rsid w:val="00152D68"/>
    <w:rsid w:val="001545BA"/>
    <w:rsid w:val="00155731"/>
    <w:rsid w:val="001725F7"/>
    <w:rsid w:val="0017776B"/>
    <w:rsid w:val="0018386B"/>
    <w:rsid w:val="001847A4"/>
    <w:rsid w:val="00191E18"/>
    <w:rsid w:val="001923E4"/>
    <w:rsid w:val="001966D1"/>
    <w:rsid w:val="001B14D9"/>
    <w:rsid w:val="001B3440"/>
    <w:rsid w:val="001C0EC2"/>
    <w:rsid w:val="001D581C"/>
    <w:rsid w:val="001F776D"/>
    <w:rsid w:val="002017CC"/>
    <w:rsid w:val="002112F2"/>
    <w:rsid w:val="00225B96"/>
    <w:rsid w:val="00233F1C"/>
    <w:rsid w:val="002450AA"/>
    <w:rsid w:val="0026199D"/>
    <w:rsid w:val="0028212E"/>
    <w:rsid w:val="00282220"/>
    <w:rsid w:val="00291CE5"/>
    <w:rsid w:val="00296040"/>
    <w:rsid w:val="002B5D9D"/>
    <w:rsid w:val="00310370"/>
    <w:rsid w:val="00316B0D"/>
    <w:rsid w:val="00320AE9"/>
    <w:rsid w:val="003222E8"/>
    <w:rsid w:val="003273AF"/>
    <w:rsid w:val="00334166"/>
    <w:rsid w:val="00334EF0"/>
    <w:rsid w:val="00335728"/>
    <w:rsid w:val="00336039"/>
    <w:rsid w:val="0033614B"/>
    <w:rsid w:val="00357CF8"/>
    <w:rsid w:val="00366F14"/>
    <w:rsid w:val="003812DC"/>
    <w:rsid w:val="003A5161"/>
    <w:rsid w:val="003B2113"/>
    <w:rsid w:val="003B3756"/>
    <w:rsid w:val="003C0EBB"/>
    <w:rsid w:val="003D319D"/>
    <w:rsid w:val="003D512A"/>
    <w:rsid w:val="003D7377"/>
    <w:rsid w:val="003F45C0"/>
    <w:rsid w:val="00404A7E"/>
    <w:rsid w:val="00424F13"/>
    <w:rsid w:val="004256D6"/>
    <w:rsid w:val="004258CE"/>
    <w:rsid w:val="00433327"/>
    <w:rsid w:val="004369CD"/>
    <w:rsid w:val="00437E8C"/>
    <w:rsid w:val="00437EF2"/>
    <w:rsid w:val="00454F6F"/>
    <w:rsid w:val="00455196"/>
    <w:rsid w:val="00455291"/>
    <w:rsid w:val="0047194C"/>
    <w:rsid w:val="004A77E5"/>
    <w:rsid w:val="004C0D70"/>
    <w:rsid w:val="004F772E"/>
    <w:rsid w:val="00507728"/>
    <w:rsid w:val="00522C53"/>
    <w:rsid w:val="00523E1A"/>
    <w:rsid w:val="0052672A"/>
    <w:rsid w:val="0053297F"/>
    <w:rsid w:val="00545ACC"/>
    <w:rsid w:val="005579FF"/>
    <w:rsid w:val="00560239"/>
    <w:rsid w:val="00561800"/>
    <w:rsid w:val="00563984"/>
    <w:rsid w:val="00575EBC"/>
    <w:rsid w:val="00590765"/>
    <w:rsid w:val="00597E21"/>
    <w:rsid w:val="005A2F26"/>
    <w:rsid w:val="005B3129"/>
    <w:rsid w:val="005C1228"/>
    <w:rsid w:val="005C54D5"/>
    <w:rsid w:val="005C6255"/>
    <w:rsid w:val="005C78E9"/>
    <w:rsid w:val="005D3A75"/>
    <w:rsid w:val="005D4841"/>
    <w:rsid w:val="005E6DE2"/>
    <w:rsid w:val="00601467"/>
    <w:rsid w:val="00624797"/>
    <w:rsid w:val="006269B9"/>
    <w:rsid w:val="00637958"/>
    <w:rsid w:val="00673276"/>
    <w:rsid w:val="00676C8A"/>
    <w:rsid w:val="00681596"/>
    <w:rsid w:val="006905B8"/>
    <w:rsid w:val="00691B47"/>
    <w:rsid w:val="006A068D"/>
    <w:rsid w:val="006C1C21"/>
    <w:rsid w:val="006C2FC3"/>
    <w:rsid w:val="006F2BC8"/>
    <w:rsid w:val="007060F7"/>
    <w:rsid w:val="00714A8D"/>
    <w:rsid w:val="0073149E"/>
    <w:rsid w:val="00733438"/>
    <w:rsid w:val="00740DE8"/>
    <w:rsid w:val="00743E8B"/>
    <w:rsid w:val="00765843"/>
    <w:rsid w:val="007712F4"/>
    <w:rsid w:val="00784095"/>
    <w:rsid w:val="00784AAF"/>
    <w:rsid w:val="00796F91"/>
    <w:rsid w:val="007B0F9F"/>
    <w:rsid w:val="007B7141"/>
    <w:rsid w:val="007E6D77"/>
    <w:rsid w:val="007F632A"/>
    <w:rsid w:val="007F6E0D"/>
    <w:rsid w:val="00813EAB"/>
    <w:rsid w:val="00814D87"/>
    <w:rsid w:val="008207D8"/>
    <w:rsid w:val="0085550E"/>
    <w:rsid w:val="008559A3"/>
    <w:rsid w:val="00862836"/>
    <w:rsid w:val="00867D4D"/>
    <w:rsid w:val="00895D63"/>
    <w:rsid w:val="00896731"/>
    <w:rsid w:val="008A1024"/>
    <w:rsid w:val="008B24F6"/>
    <w:rsid w:val="008C1709"/>
    <w:rsid w:val="008D7F3B"/>
    <w:rsid w:val="0090321E"/>
    <w:rsid w:val="00905A81"/>
    <w:rsid w:val="00915C10"/>
    <w:rsid w:val="00922B21"/>
    <w:rsid w:val="009301F8"/>
    <w:rsid w:val="00943704"/>
    <w:rsid w:val="00954952"/>
    <w:rsid w:val="00957A08"/>
    <w:rsid w:val="0096045E"/>
    <w:rsid w:val="00960F39"/>
    <w:rsid w:val="009645E5"/>
    <w:rsid w:val="00983BE3"/>
    <w:rsid w:val="009862AF"/>
    <w:rsid w:val="009A5661"/>
    <w:rsid w:val="009B1C63"/>
    <w:rsid w:val="009C5E7E"/>
    <w:rsid w:val="009D3F3D"/>
    <w:rsid w:val="009E0D29"/>
    <w:rsid w:val="009F17D8"/>
    <w:rsid w:val="00A00F49"/>
    <w:rsid w:val="00A01B41"/>
    <w:rsid w:val="00A03DF7"/>
    <w:rsid w:val="00A06A15"/>
    <w:rsid w:val="00A114E8"/>
    <w:rsid w:val="00A24171"/>
    <w:rsid w:val="00A25504"/>
    <w:rsid w:val="00A46A9F"/>
    <w:rsid w:val="00A64426"/>
    <w:rsid w:val="00A77209"/>
    <w:rsid w:val="00A86F6F"/>
    <w:rsid w:val="00A96CDF"/>
    <w:rsid w:val="00AB512D"/>
    <w:rsid w:val="00AC054B"/>
    <w:rsid w:val="00AD13D9"/>
    <w:rsid w:val="00AD4307"/>
    <w:rsid w:val="00AD6A0F"/>
    <w:rsid w:val="00AE27A2"/>
    <w:rsid w:val="00AE4AC9"/>
    <w:rsid w:val="00AF2BE2"/>
    <w:rsid w:val="00AF3551"/>
    <w:rsid w:val="00AF7650"/>
    <w:rsid w:val="00AF78B2"/>
    <w:rsid w:val="00B13C4C"/>
    <w:rsid w:val="00B368EA"/>
    <w:rsid w:val="00B36D78"/>
    <w:rsid w:val="00B474E0"/>
    <w:rsid w:val="00B5293C"/>
    <w:rsid w:val="00B67DCA"/>
    <w:rsid w:val="00B80CBA"/>
    <w:rsid w:val="00B8292A"/>
    <w:rsid w:val="00B9001D"/>
    <w:rsid w:val="00BA1C33"/>
    <w:rsid w:val="00BA6D1F"/>
    <w:rsid w:val="00BE0D64"/>
    <w:rsid w:val="00C005C7"/>
    <w:rsid w:val="00C10F3A"/>
    <w:rsid w:val="00C21CD2"/>
    <w:rsid w:val="00C410A5"/>
    <w:rsid w:val="00C46D75"/>
    <w:rsid w:val="00C72486"/>
    <w:rsid w:val="00C90081"/>
    <w:rsid w:val="00C96236"/>
    <w:rsid w:val="00CA7F4B"/>
    <w:rsid w:val="00CB04D8"/>
    <w:rsid w:val="00CB1F9D"/>
    <w:rsid w:val="00CC6FB6"/>
    <w:rsid w:val="00CE7CB4"/>
    <w:rsid w:val="00CF7716"/>
    <w:rsid w:val="00D033FA"/>
    <w:rsid w:val="00D215B1"/>
    <w:rsid w:val="00D21620"/>
    <w:rsid w:val="00D31235"/>
    <w:rsid w:val="00D33739"/>
    <w:rsid w:val="00D463B8"/>
    <w:rsid w:val="00D55AD6"/>
    <w:rsid w:val="00D65C8A"/>
    <w:rsid w:val="00D67061"/>
    <w:rsid w:val="00D67CFE"/>
    <w:rsid w:val="00D73D07"/>
    <w:rsid w:val="00D952ED"/>
    <w:rsid w:val="00DA6502"/>
    <w:rsid w:val="00DB23DE"/>
    <w:rsid w:val="00DB32BC"/>
    <w:rsid w:val="00DB696E"/>
    <w:rsid w:val="00DC72CA"/>
    <w:rsid w:val="00DF383E"/>
    <w:rsid w:val="00DF6518"/>
    <w:rsid w:val="00E0537F"/>
    <w:rsid w:val="00E235FD"/>
    <w:rsid w:val="00E31547"/>
    <w:rsid w:val="00E3770E"/>
    <w:rsid w:val="00E41A16"/>
    <w:rsid w:val="00E529CE"/>
    <w:rsid w:val="00E53533"/>
    <w:rsid w:val="00E55794"/>
    <w:rsid w:val="00E63E56"/>
    <w:rsid w:val="00E75564"/>
    <w:rsid w:val="00E8579C"/>
    <w:rsid w:val="00E901F8"/>
    <w:rsid w:val="00E91FED"/>
    <w:rsid w:val="00E922C4"/>
    <w:rsid w:val="00E92553"/>
    <w:rsid w:val="00EA0DCF"/>
    <w:rsid w:val="00EA3057"/>
    <w:rsid w:val="00EA5966"/>
    <w:rsid w:val="00EA7F98"/>
    <w:rsid w:val="00EB49A5"/>
    <w:rsid w:val="00ED06A4"/>
    <w:rsid w:val="00F01D0B"/>
    <w:rsid w:val="00F04C39"/>
    <w:rsid w:val="00F1039B"/>
    <w:rsid w:val="00F31878"/>
    <w:rsid w:val="00F31A82"/>
    <w:rsid w:val="00F34243"/>
    <w:rsid w:val="00F44140"/>
    <w:rsid w:val="00F44AFE"/>
    <w:rsid w:val="00F4598D"/>
    <w:rsid w:val="00F65687"/>
    <w:rsid w:val="00F6642B"/>
    <w:rsid w:val="00F66E3A"/>
    <w:rsid w:val="00F83F41"/>
    <w:rsid w:val="00F92B2C"/>
    <w:rsid w:val="00F963A6"/>
    <w:rsid w:val="00FA703E"/>
    <w:rsid w:val="00FA7D18"/>
    <w:rsid w:val="00FC315D"/>
    <w:rsid w:val="00FD6473"/>
    <w:rsid w:val="00FE14E6"/>
    <w:rsid w:val="00FE45AC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B4EB"/>
  <w15:docId w15:val="{1803F57F-520B-4DDA-8A03-1AD85F9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0EC2"/>
    <w:pPr>
      <w:keepNext/>
      <w:numPr>
        <w:numId w:val="2"/>
      </w:numPr>
      <w:suppressAutoHyphens/>
      <w:jc w:val="center"/>
      <w:outlineLvl w:val="0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06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F17D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81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t23111">
    <w:name w:val="ft23111"/>
    <w:basedOn w:val="a0"/>
    <w:rsid w:val="003812DC"/>
  </w:style>
  <w:style w:type="paragraph" w:styleId="a4">
    <w:name w:val="List Paragraph"/>
    <w:basedOn w:val="a"/>
    <w:qFormat/>
    <w:rsid w:val="00C90081"/>
    <w:pPr>
      <w:suppressAutoHyphens/>
      <w:ind w:left="720"/>
      <w:contextualSpacing/>
    </w:pPr>
    <w:rPr>
      <w:lang w:eastAsia="zh-CN"/>
    </w:rPr>
  </w:style>
  <w:style w:type="paragraph" w:styleId="a5">
    <w:name w:val="No Spacing"/>
    <w:qFormat/>
    <w:rsid w:val="00C90081"/>
    <w:pPr>
      <w:suppressAutoHyphens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1C0EC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rmal (Web)"/>
    <w:basedOn w:val="a"/>
    <w:unhideWhenUsed/>
    <w:rsid w:val="001C0EC2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C0EC2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6A068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8">
    <w:name w:val="обычный"/>
    <w:basedOn w:val="a"/>
    <w:uiPriority w:val="99"/>
    <w:rsid w:val="006A068D"/>
    <w:rPr>
      <w:color w:val="000000"/>
      <w:sz w:val="20"/>
      <w:szCs w:val="20"/>
    </w:rPr>
  </w:style>
  <w:style w:type="paragraph" w:customStyle="1" w:styleId="ConsPlusCell">
    <w:name w:val="ConsPlusCell"/>
    <w:rsid w:val="004719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895D6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95D6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95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95D6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95D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95D6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95D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FEC40-5386-4CDC-911C-45AAEEE4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biro</dc:creator>
  <cp:lastModifiedBy>Любовь Ивко</cp:lastModifiedBy>
  <cp:revision>27</cp:revision>
  <cp:lastPrinted>2025-05-06T10:01:00Z</cp:lastPrinted>
  <dcterms:created xsi:type="dcterms:W3CDTF">2022-04-29T08:57:00Z</dcterms:created>
  <dcterms:modified xsi:type="dcterms:W3CDTF">2025-05-06T10:01:00Z</dcterms:modified>
</cp:coreProperties>
</file>