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D253D8" w:rsidRDefault="00D22AC8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2000000" w14:textId="77777777" w:rsidR="00D253D8" w:rsidRDefault="00D22AC8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 w14:textId="77777777" w:rsidR="00D253D8" w:rsidRDefault="00D22AC8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Исилькульского </w:t>
      </w:r>
    </w:p>
    <w:p w14:paraId="04000000" w14:textId="77777777" w:rsidR="00D253D8" w:rsidRDefault="00D22AC8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муниципального района </w:t>
      </w:r>
    </w:p>
    <w:p w14:paraId="05000000" w14:textId="70225BE3" w:rsidR="00D253D8" w:rsidRDefault="00B027B3">
      <w:pPr>
        <w:pStyle w:val="ConsPlusNonforma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  15.05.2025 г. № 119</w:t>
      </w:r>
      <w:r w:rsidR="00D22AC8">
        <w:rPr>
          <w:rFonts w:ascii="Times New Roman" w:hAnsi="Times New Roman"/>
          <w:sz w:val="24"/>
        </w:rPr>
        <w:t xml:space="preserve"> </w:t>
      </w:r>
    </w:p>
    <w:p w14:paraId="07000000" w14:textId="77777777" w:rsidR="00D253D8" w:rsidRDefault="00D253D8">
      <w:pPr>
        <w:jc w:val="center"/>
        <w:rPr>
          <w:sz w:val="28"/>
        </w:rPr>
      </w:pPr>
    </w:p>
    <w:p w14:paraId="08000000" w14:textId="77777777" w:rsidR="00D253D8" w:rsidRDefault="00D22AC8">
      <w:pPr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9000000" w14:textId="335A12A5" w:rsidR="00D253D8" w:rsidRDefault="00D22AC8">
      <w:pPr>
        <w:jc w:val="center"/>
        <w:rPr>
          <w:sz w:val="28"/>
        </w:rPr>
      </w:pPr>
      <w:r>
        <w:rPr>
          <w:sz w:val="28"/>
        </w:rPr>
        <w:t xml:space="preserve">о реализации муниципальной программы Исилькульского муниципального района Омской области «Обеспечение качественными услугами транспортной системы и сферы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–коммунального комплекса в </w:t>
      </w:r>
      <w:proofErr w:type="spellStart"/>
      <w:r>
        <w:rPr>
          <w:sz w:val="28"/>
        </w:rPr>
        <w:t>Исилькульском</w:t>
      </w:r>
      <w:proofErr w:type="spellEnd"/>
      <w:r>
        <w:rPr>
          <w:sz w:val="28"/>
        </w:rPr>
        <w:t xml:space="preserve"> муниципальном районе Омской области» за 202</w:t>
      </w:r>
      <w:r w:rsidR="00E84435">
        <w:rPr>
          <w:sz w:val="28"/>
        </w:rPr>
        <w:t>4</w:t>
      </w:r>
      <w:r>
        <w:rPr>
          <w:sz w:val="28"/>
        </w:rPr>
        <w:t xml:space="preserve"> год.    </w:t>
      </w:r>
    </w:p>
    <w:p w14:paraId="0A000000" w14:textId="77777777" w:rsidR="00D253D8" w:rsidRDefault="00D22AC8">
      <w:pPr>
        <w:jc w:val="center"/>
        <w:rPr>
          <w:sz w:val="28"/>
        </w:rPr>
      </w:pPr>
      <w:r>
        <w:rPr>
          <w:sz w:val="28"/>
        </w:rPr>
        <w:t xml:space="preserve">         </w:t>
      </w:r>
    </w:p>
    <w:p w14:paraId="0B000000" w14:textId="77777777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 xml:space="preserve">Пояснительная записка к отчету о реализации муниципальной программы Исилькульского муниципального района Омской области «Обеспечение качественными услугами транспортной системы и сферы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–коммунального комплекса в </w:t>
      </w:r>
      <w:proofErr w:type="spellStart"/>
      <w:r>
        <w:rPr>
          <w:sz w:val="28"/>
        </w:rPr>
        <w:t>Исилькульском</w:t>
      </w:r>
      <w:proofErr w:type="spellEnd"/>
      <w:r>
        <w:rPr>
          <w:sz w:val="28"/>
        </w:rPr>
        <w:t xml:space="preserve"> муниципальном районе Омской области» (далее – Программа) подготовлена в соответствии с Порядком принятия решений о разработке муниципальных программ Исилькульского муниципального района Омской области, их формирования и реализации, утвержденным постановлением Администрации Исилькульского муниципального района от 18.06.2013 года № 869 (далее – Порядок).</w:t>
      </w:r>
    </w:p>
    <w:p w14:paraId="0C000000" w14:textId="77777777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 xml:space="preserve">Субъектами бюджетного планирования Исилькульского муниципального района Омской области, являющегося </w:t>
      </w:r>
      <w:proofErr w:type="gramStart"/>
      <w:r>
        <w:rPr>
          <w:sz w:val="28"/>
        </w:rPr>
        <w:t>соисполнителями муниципальной Программы</w:t>
      </w:r>
      <w:proofErr w:type="gramEnd"/>
      <w:r>
        <w:rPr>
          <w:sz w:val="28"/>
        </w:rPr>
        <w:t xml:space="preserve"> являются: отдел строительства и ЖКХ, МУ «Исилькульский центр по координации строительства газопроводов», сектор бухгалтерского учета и отчетности Администрации Исилькульского муниципального района.</w:t>
      </w:r>
    </w:p>
    <w:p w14:paraId="0D000000" w14:textId="77777777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 xml:space="preserve">Намеченные мероприятия разработаны для достижения основной цели Программы - создание условий для развития дорожно-транспортной системы, жилищной сферы и инфраструктуры жилищно-коммунального </w:t>
      </w:r>
      <w:proofErr w:type="gramStart"/>
      <w:r>
        <w:rPr>
          <w:sz w:val="28"/>
        </w:rPr>
        <w:t>комплекса  района</w:t>
      </w:r>
      <w:proofErr w:type="gramEnd"/>
      <w:r>
        <w:rPr>
          <w:sz w:val="28"/>
        </w:rPr>
        <w:t>.</w:t>
      </w:r>
    </w:p>
    <w:p w14:paraId="0E000000" w14:textId="4BB3872C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>Анализ отчёта о реализации Программы за 202</w:t>
      </w:r>
      <w:r w:rsidR="00E84435">
        <w:rPr>
          <w:sz w:val="28"/>
        </w:rPr>
        <w:t>4</w:t>
      </w:r>
      <w:r>
        <w:rPr>
          <w:sz w:val="28"/>
        </w:rPr>
        <w:t xml:space="preserve"> год показал, что все запланированные мероприятия направлены на решение поставленных задач и соответствуют основной цели программы.</w:t>
      </w:r>
    </w:p>
    <w:p w14:paraId="0F000000" w14:textId="77777777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>Индикаторы программных мероприятий соответствуют целям и задачам, поставленным в программе. В результате реализации программы мероприятий выполнены в полном объеме.</w:t>
      </w:r>
    </w:p>
    <w:p w14:paraId="10000000" w14:textId="77777777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>Программой предусмотрено реализация трех подпрограмм:</w:t>
      </w:r>
    </w:p>
    <w:p w14:paraId="11000000" w14:textId="77777777" w:rsidR="00D253D8" w:rsidRDefault="00D22AC8">
      <w:pPr>
        <w:ind w:firstLine="708"/>
        <w:jc w:val="both"/>
        <w:rPr>
          <w:sz w:val="28"/>
        </w:rPr>
      </w:pPr>
      <w:r>
        <w:rPr>
          <w:sz w:val="28"/>
        </w:rPr>
        <w:t xml:space="preserve">1. «Развитие сети муниципальных межпоселковых автомобильных дорог Исилькульского муниципального района». </w:t>
      </w:r>
    </w:p>
    <w:p w14:paraId="12000000" w14:textId="77777777" w:rsidR="00D253D8" w:rsidRDefault="00D22AC8">
      <w:pPr>
        <w:ind w:firstLine="540"/>
        <w:jc w:val="both"/>
        <w:rPr>
          <w:sz w:val="28"/>
        </w:rPr>
      </w:pPr>
      <w:r>
        <w:rPr>
          <w:sz w:val="28"/>
        </w:rPr>
        <w:t xml:space="preserve">Целью подпрограммы является полное и качественное удовлетворение потребностей социальной сферы и секторов экономики в транспортных услугах и развитие дорожно-транспортной системы района. </w:t>
      </w:r>
    </w:p>
    <w:p w14:paraId="13000000" w14:textId="07018392" w:rsidR="00D253D8" w:rsidRDefault="00D22AC8">
      <w:pPr>
        <w:ind w:firstLine="708"/>
        <w:jc w:val="both"/>
        <w:rPr>
          <w:sz w:val="28"/>
        </w:rPr>
      </w:pPr>
      <w:r>
        <w:rPr>
          <w:sz w:val="28"/>
        </w:rPr>
        <w:t>В 202</w:t>
      </w:r>
      <w:r w:rsidR="00E84435">
        <w:rPr>
          <w:sz w:val="28"/>
        </w:rPr>
        <w:t>4</w:t>
      </w:r>
      <w:r>
        <w:rPr>
          <w:sz w:val="28"/>
        </w:rPr>
        <w:t xml:space="preserve"> году: </w:t>
      </w:r>
    </w:p>
    <w:p w14:paraId="14000000" w14:textId="110E5C7A" w:rsidR="00D253D8" w:rsidRDefault="00D22AC8">
      <w:pPr>
        <w:jc w:val="both"/>
        <w:rPr>
          <w:color w:val="FF0000"/>
          <w:sz w:val="28"/>
        </w:rPr>
      </w:pPr>
      <w:r>
        <w:rPr>
          <w:sz w:val="28"/>
        </w:rPr>
        <w:tab/>
        <w:t xml:space="preserve">- содержание автомобильных дорог выполнено 67,2 км дорог запланировано </w:t>
      </w:r>
      <w:r w:rsidR="00E84435" w:rsidRPr="00E84435">
        <w:rPr>
          <w:sz w:val="28"/>
        </w:rPr>
        <w:t>3 138 785,22</w:t>
      </w:r>
      <w:r w:rsidR="00E84435">
        <w:rPr>
          <w:sz w:val="28"/>
        </w:rPr>
        <w:t xml:space="preserve"> рублей исполнено</w:t>
      </w:r>
      <w:r>
        <w:rPr>
          <w:sz w:val="28"/>
        </w:rPr>
        <w:t xml:space="preserve"> на сумму </w:t>
      </w:r>
      <w:r w:rsidR="00C77D42" w:rsidRPr="00C77D42">
        <w:rPr>
          <w:sz w:val="28"/>
        </w:rPr>
        <w:t>2 075 258,94</w:t>
      </w:r>
      <w:r w:rsidR="00C77D42">
        <w:rPr>
          <w:sz w:val="28"/>
        </w:rPr>
        <w:t xml:space="preserve"> </w:t>
      </w:r>
      <w:r>
        <w:rPr>
          <w:sz w:val="28"/>
        </w:rPr>
        <w:t>рублей, отклонения связано с малым выпадением осадков в конце года.</w:t>
      </w:r>
      <w:r w:rsidR="00E84435">
        <w:rPr>
          <w:sz w:val="28"/>
        </w:rPr>
        <w:t xml:space="preserve"> </w:t>
      </w:r>
    </w:p>
    <w:p w14:paraId="17D60C6C" w14:textId="0F3146BC" w:rsidR="00D22AC8" w:rsidRPr="005547B7" w:rsidRDefault="00D22AC8" w:rsidP="000E0BC2">
      <w:pPr>
        <w:jc w:val="both"/>
        <w:rPr>
          <w:sz w:val="28"/>
        </w:rPr>
      </w:pPr>
      <w:r w:rsidRPr="005547B7">
        <w:rPr>
          <w:sz w:val="28"/>
        </w:rPr>
        <w:tab/>
        <w:t xml:space="preserve">- перевезено </w:t>
      </w:r>
      <w:r w:rsidR="00E84435" w:rsidRPr="00E84435">
        <w:rPr>
          <w:sz w:val="28"/>
        </w:rPr>
        <w:t>62732</w:t>
      </w:r>
      <w:r w:rsidR="00E84435">
        <w:rPr>
          <w:sz w:val="28"/>
        </w:rPr>
        <w:t xml:space="preserve"> </w:t>
      </w:r>
      <w:proofErr w:type="gramStart"/>
      <w:r w:rsidR="00E84435">
        <w:rPr>
          <w:sz w:val="28"/>
        </w:rPr>
        <w:t>человек,  п</w:t>
      </w:r>
      <w:r w:rsidRPr="005547B7">
        <w:rPr>
          <w:sz w:val="28"/>
        </w:rPr>
        <w:t>роцент</w:t>
      </w:r>
      <w:proofErr w:type="gramEnd"/>
      <w:r w:rsidRPr="005547B7">
        <w:rPr>
          <w:sz w:val="28"/>
        </w:rPr>
        <w:t xml:space="preserve"> использования субсидии областного бюджета составляет 100%. </w:t>
      </w:r>
      <w:r w:rsidR="000E0BC2" w:rsidRPr="005547B7">
        <w:rPr>
          <w:sz w:val="28"/>
        </w:rPr>
        <w:t xml:space="preserve">По оказанию услуг населению по перевозке пассажиров </w:t>
      </w:r>
      <w:r w:rsidR="000E0BC2" w:rsidRPr="005547B7">
        <w:rPr>
          <w:sz w:val="28"/>
        </w:rPr>
        <w:lastRenderedPageBreak/>
        <w:t>и багажа автомобильным транспортом по регулируемым тарифам по муниципальным маршрутам регулярных перевозок за январь-декабрь 202</w:t>
      </w:r>
      <w:r w:rsidR="00E84435">
        <w:rPr>
          <w:sz w:val="28"/>
        </w:rPr>
        <w:t>4</w:t>
      </w:r>
      <w:r w:rsidR="000E0BC2" w:rsidRPr="005547B7">
        <w:rPr>
          <w:sz w:val="28"/>
        </w:rPr>
        <w:t xml:space="preserve"> года (стоимость выполненных работ составила </w:t>
      </w:r>
      <w:r w:rsidR="00C77D42" w:rsidRPr="00C77D42">
        <w:rPr>
          <w:sz w:val="28"/>
        </w:rPr>
        <w:t>16 017 510,13</w:t>
      </w:r>
      <w:r w:rsidR="00C77D42">
        <w:rPr>
          <w:sz w:val="28"/>
        </w:rPr>
        <w:t xml:space="preserve"> </w:t>
      </w:r>
      <w:r w:rsidR="000E0BC2" w:rsidRPr="005547B7">
        <w:rPr>
          <w:sz w:val="28"/>
        </w:rPr>
        <w:t>рублей)</w:t>
      </w:r>
      <w:r w:rsidRPr="005547B7">
        <w:rPr>
          <w:sz w:val="28"/>
        </w:rPr>
        <w:t xml:space="preserve">. </w:t>
      </w:r>
    </w:p>
    <w:p w14:paraId="16000000" w14:textId="5A0D02D3" w:rsidR="00D253D8" w:rsidRDefault="00D22AC8">
      <w:pPr>
        <w:ind w:firstLine="708"/>
        <w:jc w:val="both"/>
        <w:rPr>
          <w:sz w:val="28"/>
        </w:rPr>
      </w:pPr>
      <w:r>
        <w:rPr>
          <w:sz w:val="28"/>
        </w:rPr>
        <w:t>Эффективность подпрограммы в 202</w:t>
      </w:r>
      <w:r w:rsidR="00E84435">
        <w:rPr>
          <w:sz w:val="28"/>
        </w:rPr>
        <w:t xml:space="preserve">4 </w:t>
      </w:r>
      <w:r>
        <w:rPr>
          <w:sz w:val="28"/>
        </w:rPr>
        <w:t>году составила   100%.</w:t>
      </w:r>
      <w:r>
        <w:rPr>
          <w:color w:val="FF0000"/>
          <w:sz w:val="28"/>
        </w:rPr>
        <w:tab/>
      </w:r>
      <w:r>
        <w:rPr>
          <w:color w:val="FF0000"/>
          <w:sz w:val="28"/>
        </w:rPr>
        <w:tab/>
      </w:r>
      <w:r>
        <w:rPr>
          <w:sz w:val="28"/>
        </w:rPr>
        <w:t>2. «</w:t>
      </w:r>
      <w:proofErr w:type="gramStart"/>
      <w:r>
        <w:rPr>
          <w:sz w:val="28"/>
        </w:rPr>
        <w:t>Развитие  инфраструктуры</w:t>
      </w:r>
      <w:proofErr w:type="gramEnd"/>
      <w:r>
        <w:rPr>
          <w:sz w:val="28"/>
        </w:rPr>
        <w:t xml:space="preserve"> жилищно-коммунального комплекса  Исилькульского муниципального района».</w:t>
      </w:r>
    </w:p>
    <w:p w14:paraId="17000000" w14:textId="77777777" w:rsidR="00D253D8" w:rsidRDefault="00D22AC8">
      <w:pPr>
        <w:ind w:firstLine="540"/>
        <w:jc w:val="both"/>
        <w:rPr>
          <w:sz w:val="28"/>
        </w:rPr>
      </w:pPr>
      <w:r>
        <w:rPr>
          <w:sz w:val="28"/>
        </w:rPr>
        <w:t>Целью подпрограммы является привлечение инвестиций для дальнейшего обновления жилищно-коммунальной инфраструктуры на основе современных технологий, продолжение комплексной газификации района, создание условий для развития жилищного фонда и повышение качества услуг, предоставляемых населению.</w:t>
      </w:r>
    </w:p>
    <w:p w14:paraId="18000000" w14:textId="43F8E165" w:rsidR="00D253D8" w:rsidRDefault="00D22AC8">
      <w:pPr>
        <w:ind w:firstLine="540"/>
        <w:jc w:val="both"/>
        <w:rPr>
          <w:sz w:val="28"/>
        </w:rPr>
      </w:pPr>
      <w:r>
        <w:rPr>
          <w:sz w:val="28"/>
        </w:rPr>
        <w:t>Эффективность подпрограммы в 202</w:t>
      </w:r>
      <w:r w:rsidR="00E84435">
        <w:rPr>
          <w:sz w:val="28"/>
        </w:rPr>
        <w:t>4</w:t>
      </w:r>
      <w:r>
        <w:rPr>
          <w:sz w:val="28"/>
        </w:rPr>
        <w:t xml:space="preserve"> году составила   </w:t>
      </w:r>
      <w:r w:rsidR="007B6B50">
        <w:rPr>
          <w:sz w:val="28"/>
        </w:rPr>
        <w:t>80</w:t>
      </w:r>
      <w:r>
        <w:rPr>
          <w:sz w:val="28"/>
        </w:rPr>
        <w:t xml:space="preserve"> %. </w:t>
      </w:r>
    </w:p>
    <w:p w14:paraId="6063288F" w14:textId="71602F01" w:rsidR="00623FD9" w:rsidRDefault="00623FD9" w:rsidP="00704756">
      <w:pPr>
        <w:ind w:firstLine="540"/>
        <w:jc w:val="both"/>
        <w:rPr>
          <w:sz w:val="28"/>
        </w:rPr>
      </w:pPr>
      <w:r>
        <w:rPr>
          <w:sz w:val="28"/>
        </w:rPr>
        <w:t>Р</w:t>
      </w:r>
      <w:r w:rsidR="00D22AC8">
        <w:rPr>
          <w:sz w:val="28"/>
        </w:rPr>
        <w:t xml:space="preserve">еализованы межбюджетные трансферты в размере 5000,00 </w:t>
      </w:r>
      <w:proofErr w:type="gramStart"/>
      <w:r w:rsidR="00D22AC8">
        <w:rPr>
          <w:sz w:val="28"/>
        </w:rPr>
        <w:t>рублей  на</w:t>
      </w:r>
      <w:proofErr w:type="gramEnd"/>
      <w:r w:rsidR="00D22AC8">
        <w:rPr>
          <w:sz w:val="28"/>
        </w:rPr>
        <w:t xml:space="preserve"> исполнение данных полномочий переданных </w:t>
      </w:r>
      <w:proofErr w:type="spellStart"/>
      <w:r w:rsidR="00D22AC8">
        <w:rPr>
          <w:sz w:val="28"/>
        </w:rPr>
        <w:t>Исилькульским</w:t>
      </w:r>
      <w:proofErr w:type="spellEnd"/>
      <w:r w:rsidR="00D22AC8">
        <w:rPr>
          <w:sz w:val="28"/>
        </w:rPr>
        <w:t xml:space="preserve"> городским поселением</w:t>
      </w:r>
      <w:r>
        <w:rPr>
          <w:sz w:val="28"/>
        </w:rPr>
        <w:t>.</w:t>
      </w:r>
    </w:p>
    <w:p w14:paraId="6DF5C67B" w14:textId="77777777" w:rsidR="00623FD9" w:rsidRDefault="00623FD9" w:rsidP="00704756">
      <w:pPr>
        <w:ind w:firstLine="540"/>
        <w:jc w:val="both"/>
        <w:rPr>
          <w:sz w:val="28"/>
        </w:rPr>
      </w:pPr>
      <w:r w:rsidRPr="00623FD9">
        <w:rPr>
          <w:sz w:val="28"/>
        </w:rPr>
        <w:t xml:space="preserve">Выполнены работы по 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</w:t>
      </w:r>
      <w:proofErr w:type="gramStart"/>
      <w:r w:rsidRPr="00623FD9">
        <w:rPr>
          <w:sz w:val="28"/>
        </w:rPr>
        <w:t>для  внесения</w:t>
      </w:r>
      <w:proofErr w:type="gramEnd"/>
      <w:r w:rsidRPr="00623FD9">
        <w:rPr>
          <w:sz w:val="28"/>
        </w:rPr>
        <w:t xml:space="preserve"> сведений о границах населенных пунктов </w:t>
      </w:r>
      <w:proofErr w:type="spellStart"/>
      <w:r w:rsidRPr="00623FD9">
        <w:rPr>
          <w:sz w:val="28"/>
        </w:rPr>
        <w:t>Каскатского</w:t>
      </w:r>
      <w:proofErr w:type="spellEnd"/>
      <w:r w:rsidRPr="00623FD9">
        <w:rPr>
          <w:sz w:val="28"/>
        </w:rPr>
        <w:t xml:space="preserve"> сельского поселения и границах территориальных зон  в Единый государственный реестр недвижимости стоимостью 1 165 000,00 рублей.</w:t>
      </w:r>
    </w:p>
    <w:p w14:paraId="7003A8DF" w14:textId="5DA3AC2D" w:rsidR="00623FD9" w:rsidRDefault="00623FD9" w:rsidP="00704756">
      <w:pPr>
        <w:ind w:firstLine="540"/>
        <w:jc w:val="both"/>
        <w:rPr>
          <w:sz w:val="28"/>
        </w:rPr>
      </w:pPr>
      <w:r w:rsidRPr="00623FD9">
        <w:rPr>
          <w:sz w:val="28"/>
        </w:rPr>
        <w:t>Осуществлен</w:t>
      </w:r>
      <w:r>
        <w:rPr>
          <w:sz w:val="28"/>
        </w:rPr>
        <w:t xml:space="preserve">о: </w:t>
      </w:r>
    </w:p>
    <w:p w14:paraId="479565B6" w14:textId="5BF8B9FB" w:rsidR="00623FD9" w:rsidRDefault="00623FD9" w:rsidP="00704756">
      <w:pPr>
        <w:ind w:firstLine="540"/>
        <w:jc w:val="both"/>
        <w:rPr>
          <w:sz w:val="28"/>
        </w:rPr>
      </w:pPr>
      <w:r>
        <w:rPr>
          <w:sz w:val="28"/>
        </w:rPr>
        <w:t>-</w:t>
      </w:r>
      <w:r w:rsidRPr="00623FD9">
        <w:rPr>
          <w:sz w:val="28"/>
        </w:rPr>
        <w:t xml:space="preserve"> реализация мероприятий по обеспечению жильем 3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дома) в размере 6 135 018,16 рублей </w:t>
      </w:r>
    </w:p>
    <w:p w14:paraId="19000000" w14:textId="05A3A0E5" w:rsidR="00D253D8" w:rsidRDefault="00623FD9" w:rsidP="00704756">
      <w:pPr>
        <w:ind w:firstLine="540"/>
        <w:jc w:val="both"/>
        <w:rPr>
          <w:sz w:val="28"/>
        </w:rPr>
      </w:pPr>
      <w:r>
        <w:rPr>
          <w:sz w:val="28"/>
        </w:rPr>
        <w:t>- п</w:t>
      </w:r>
      <w:r w:rsidRPr="00623FD9">
        <w:rPr>
          <w:sz w:val="28"/>
        </w:rPr>
        <w:t>редоставление молодым семьям - участникам мероприятия "Предоставление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дома" при рождении (усыновлении) одного ребенка дополнительной социальной выплаты в размере не менее чем 5 процентов расчетной (средней) стоимости жилья</w:t>
      </w:r>
      <w:r>
        <w:rPr>
          <w:sz w:val="28"/>
        </w:rPr>
        <w:t xml:space="preserve"> </w:t>
      </w:r>
      <w:r w:rsidR="00704756">
        <w:rPr>
          <w:sz w:val="28"/>
        </w:rPr>
        <w:t>на сумму</w:t>
      </w:r>
      <w:r w:rsidR="00704756" w:rsidRPr="00704756">
        <w:t xml:space="preserve"> </w:t>
      </w:r>
      <w:r w:rsidR="00704756" w:rsidRPr="00704756">
        <w:rPr>
          <w:sz w:val="28"/>
        </w:rPr>
        <w:t>239 147,10</w:t>
      </w:r>
      <w:r w:rsidR="00704756">
        <w:rPr>
          <w:sz w:val="28"/>
        </w:rPr>
        <w:t xml:space="preserve"> рублей</w:t>
      </w:r>
      <w:r w:rsidR="00D22AC8">
        <w:rPr>
          <w:sz w:val="28"/>
        </w:rPr>
        <w:t>.</w:t>
      </w:r>
    </w:p>
    <w:p w14:paraId="0E67563A" w14:textId="1A76C7FD" w:rsidR="00704756" w:rsidRDefault="00D22AC8">
      <w:pPr>
        <w:jc w:val="both"/>
        <w:rPr>
          <w:sz w:val="28"/>
        </w:rPr>
      </w:pPr>
      <w:r>
        <w:rPr>
          <w:color w:val="FF0000"/>
          <w:sz w:val="28"/>
        </w:rPr>
        <w:tab/>
      </w:r>
      <w:r w:rsidR="00623FD9">
        <w:rPr>
          <w:sz w:val="28"/>
        </w:rPr>
        <w:t>Выполнено:</w:t>
      </w:r>
    </w:p>
    <w:p w14:paraId="1B000000" w14:textId="2493CA0C" w:rsidR="00D253D8" w:rsidRDefault="00704756" w:rsidP="00704756">
      <w:pPr>
        <w:ind w:firstLine="708"/>
        <w:jc w:val="both"/>
        <w:rPr>
          <w:sz w:val="28"/>
        </w:rPr>
      </w:pPr>
      <w:r>
        <w:rPr>
          <w:sz w:val="28"/>
        </w:rPr>
        <w:t xml:space="preserve"> -</w:t>
      </w:r>
      <w:r w:rsidR="00D22AC8">
        <w:rPr>
          <w:sz w:val="28"/>
        </w:rPr>
        <w:t xml:space="preserve"> организация сбора вывоза ТБО, содержание, обустройство мест (земельных участков) временного накопления ТБО в </w:t>
      </w:r>
      <w:proofErr w:type="spellStart"/>
      <w:r w:rsidR="00D22AC8">
        <w:rPr>
          <w:sz w:val="28"/>
        </w:rPr>
        <w:t>Исилькульском</w:t>
      </w:r>
      <w:proofErr w:type="spellEnd"/>
      <w:r w:rsidR="00D22AC8">
        <w:rPr>
          <w:sz w:val="28"/>
        </w:rPr>
        <w:t xml:space="preserve"> муниципальном районе на территории земельных участков Южной свалки выполнено ограждение и расчистка участка под мусороперегрузочную станцию и </w:t>
      </w:r>
      <w:proofErr w:type="spellStart"/>
      <w:r w:rsidR="00D22AC8">
        <w:rPr>
          <w:sz w:val="28"/>
        </w:rPr>
        <w:t>буртовка</w:t>
      </w:r>
      <w:proofErr w:type="spellEnd"/>
      <w:r w:rsidR="00D22AC8">
        <w:rPr>
          <w:sz w:val="28"/>
        </w:rPr>
        <w:t xml:space="preserve"> ТКО   в размере </w:t>
      </w:r>
      <w:r w:rsidR="00830F1A">
        <w:rPr>
          <w:sz w:val="28"/>
        </w:rPr>
        <w:t>87</w:t>
      </w:r>
      <w:r w:rsidR="005D60B3">
        <w:rPr>
          <w:sz w:val="28"/>
        </w:rPr>
        <w:t>0 000,00 рублей;</w:t>
      </w:r>
    </w:p>
    <w:p w14:paraId="5992B3CD" w14:textId="77777777" w:rsidR="00623FD9" w:rsidRDefault="00623FD9" w:rsidP="00704756">
      <w:pPr>
        <w:ind w:firstLine="708"/>
        <w:jc w:val="both"/>
        <w:rPr>
          <w:sz w:val="28"/>
        </w:rPr>
      </w:pPr>
      <w:r>
        <w:rPr>
          <w:sz w:val="28"/>
        </w:rPr>
        <w:t>- и</w:t>
      </w:r>
      <w:r w:rsidRPr="00623FD9">
        <w:rPr>
          <w:sz w:val="28"/>
        </w:rPr>
        <w:t xml:space="preserve">сполнение решения суда по ликвидации несанкционированных </w:t>
      </w:r>
      <w:proofErr w:type="gramStart"/>
      <w:r w:rsidRPr="00623FD9">
        <w:rPr>
          <w:sz w:val="28"/>
        </w:rPr>
        <w:t>свалок  на</w:t>
      </w:r>
      <w:proofErr w:type="gramEnd"/>
      <w:r w:rsidRPr="00623FD9">
        <w:rPr>
          <w:sz w:val="28"/>
        </w:rPr>
        <w:t xml:space="preserve"> территории </w:t>
      </w:r>
      <w:proofErr w:type="spellStart"/>
      <w:r w:rsidRPr="00623FD9">
        <w:rPr>
          <w:sz w:val="28"/>
        </w:rPr>
        <w:t>Исилькульского</w:t>
      </w:r>
      <w:proofErr w:type="spellEnd"/>
      <w:r w:rsidRPr="00623FD9">
        <w:rPr>
          <w:sz w:val="28"/>
        </w:rPr>
        <w:t xml:space="preserve"> муниципального района </w:t>
      </w:r>
      <w:r>
        <w:rPr>
          <w:sz w:val="28"/>
        </w:rPr>
        <w:t>израсходовано 200 000,00 рублей;</w:t>
      </w:r>
    </w:p>
    <w:p w14:paraId="1C000000" w14:textId="41BC4951" w:rsidR="00D253D8" w:rsidRDefault="00704756" w:rsidP="00623FD9">
      <w:pPr>
        <w:jc w:val="both"/>
        <w:rPr>
          <w:sz w:val="28"/>
        </w:rPr>
      </w:pPr>
      <w:r>
        <w:rPr>
          <w:sz w:val="28"/>
        </w:rPr>
        <w:tab/>
      </w:r>
      <w:r w:rsidR="00623FD9">
        <w:rPr>
          <w:sz w:val="28"/>
        </w:rPr>
        <w:t>-</w:t>
      </w:r>
      <w:r w:rsidR="00D22AC8">
        <w:rPr>
          <w:sz w:val="28"/>
        </w:rPr>
        <w:t xml:space="preserve"> содержание мест (площадок) накопление твердых коммунальных отходов в количестве 1</w:t>
      </w:r>
      <w:r w:rsidR="00E84435">
        <w:rPr>
          <w:sz w:val="28"/>
        </w:rPr>
        <w:t>20</w:t>
      </w:r>
      <w:r w:rsidR="00D22AC8">
        <w:rPr>
          <w:sz w:val="28"/>
        </w:rPr>
        <w:t xml:space="preserve"> площадок стоимость </w:t>
      </w:r>
      <w:r w:rsidR="005D60B3" w:rsidRPr="005D60B3">
        <w:rPr>
          <w:sz w:val="28"/>
        </w:rPr>
        <w:t>1 990 856,84</w:t>
      </w:r>
      <w:r w:rsidR="00D22AC8">
        <w:rPr>
          <w:sz w:val="28"/>
        </w:rPr>
        <w:t xml:space="preserve"> рублей</w:t>
      </w:r>
      <w:r w:rsidR="00623FD9">
        <w:rPr>
          <w:sz w:val="28"/>
        </w:rPr>
        <w:t>;</w:t>
      </w:r>
    </w:p>
    <w:p w14:paraId="1D000000" w14:textId="3094DFEA" w:rsidR="00D253D8" w:rsidRDefault="00623FD9" w:rsidP="00623FD9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D22AC8">
        <w:rPr>
          <w:sz w:val="28"/>
        </w:rPr>
        <w:t>создание 2 мест (площадок) накопления твердых коммунальных отходов и (или) приобретение контейнеров (бункеров)</w:t>
      </w:r>
      <w:r w:rsidR="00D22AC8">
        <w:t xml:space="preserve"> </w:t>
      </w:r>
      <w:r w:rsidR="00E84435" w:rsidRPr="00E84435">
        <w:rPr>
          <w:sz w:val="28"/>
        </w:rPr>
        <w:t>405 640,46</w:t>
      </w:r>
      <w:r w:rsidR="00E84435">
        <w:rPr>
          <w:sz w:val="28"/>
        </w:rPr>
        <w:t xml:space="preserve"> </w:t>
      </w:r>
      <w:r>
        <w:rPr>
          <w:sz w:val="28"/>
        </w:rPr>
        <w:t>рублей;</w:t>
      </w:r>
    </w:p>
    <w:p w14:paraId="5A5ED4F8" w14:textId="2FFFEF7D" w:rsidR="00623FD9" w:rsidRPr="00623FD9" w:rsidRDefault="00623FD9" w:rsidP="00623FD9">
      <w:pPr>
        <w:ind w:firstLine="708"/>
        <w:jc w:val="both"/>
        <w:rPr>
          <w:sz w:val="28"/>
        </w:rPr>
      </w:pPr>
      <w:r w:rsidRPr="00623FD9">
        <w:rPr>
          <w:sz w:val="28"/>
        </w:rPr>
        <w:lastRenderedPageBreak/>
        <w:t xml:space="preserve">- организация сбора, транспортирования и захоронения твердых коммунальных отходов, а также ликвидация </w:t>
      </w:r>
      <w:proofErr w:type="gramStart"/>
      <w:r w:rsidRPr="00623FD9">
        <w:rPr>
          <w:sz w:val="28"/>
        </w:rPr>
        <w:t>объектов  размещения</w:t>
      </w:r>
      <w:proofErr w:type="gramEnd"/>
      <w:r w:rsidRPr="00623FD9">
        <w:rPr>
          <w:sz w:val="28"/>
        </w:rPr>
        <w:t xml:space="preserve"> твердых коммунальных отходов (прохождения ценовой экспертизы локальных сметных расчетов) израсходовано 17 200,00 рублей.</w:t>
      </w:r>
    </w:p>
    <w:p w14:paraId="13F8BB5D" w14:textId="4D4D70C4" w:rsidR="00E06428" w:rsidRDefault="00623FD9">
      <w:pPr>
        <w:ind w:firstLine="708"/>
        <w:jc w:val="both"/>
      </w:pPr>
      <w:r>
        <w:rPr>
          <w:sz w:val="28"/>
        </w:rPr>
        <w:t>- л</w:t>
      </w:r>
      <w:r w:rsidRPr="00623FD9">
        <w:rPr>
          <w:sz w:val="28"/>
        </w:rPr>
        <w:t>иквидация мест несанкционированного размещения твердых коммунальных отходов</w:t>
      </w:r>
      <w:r w:rsidR="00D22AC8" w:rsidRPr="00623FD9">
        <w:rPr>
          <w:sz w:val="28"/>
        </w:rPr>
        <w:t>,</w:t>
      </w:r>
      <w:r w:rsidR="00D22AC8">
        <w:t xml:space="preserve"> </w:t>
      </w:r>
      <w:r w:rsidR="00D22AC8">
        <w:rPr>
          <w:sz w:val="28"/>
        </w:rPr>
        <w:t xml:space="preserve">ликвидировано </w:t>
      </w:r>
      <w:r w:rsidR="00E84435">
        <w:rPr>
          <w:sz w:val="28"/>
        </w:rPr>
        <w:t>3</w:t>
      </w:r>
      <w:r w:rsidR="00D22AC8">
        <w:t xml:space="preserve"> </w:t>
      </w:r>
      <w:r w:rsidR="00D22AC8">
        <w:rPr>
          <w:sz w:val="28"/>
        </w:rPr>
        <w:t xml:space="preserve">несанкционированных </w:t>
      </w:r>
      <w:proofErr w:type="spellStart"/>
      <w:r w:rsidR="00D22AC8">
        <w:rPr>
          <w:sz w:val="28"/>
        </w:rPr>
        <w:t>свалок</w:t>
      </w:r>
      <w:r w:rsidR="00E84435">
        <w:rPr>
          <w:sz w:val="28"/>
        </w:rPr>
        <w:t>и</w:t>
      </w:r>
      <w:proofErr w:type="spellEnd"/>
      <w:r w:rsidR="00E84435">
        <w:rPr>
          <w:sz w:val="28"/>
        </w:rPr>
        <w:t xml:space="preserve"> </w:t>
      </w:r>
      <w:proofErr w:type="spellStart"/>
      <w:r w:rsidR="00E84435">
        <w:rPr>
          <w:sz w:val="28"/>
        </w:rPr>
        <w:t>п.Комсомольский</w:t>
      </w:r>
      <w:proofErr w:type="spellEnd"/>
      <w:r w:rsidR="00E84435">
        <w:rPr>
          <w:sz w:val="28"/>
        </w:rPr>
        <w:t xml:space="preserve">, </w:t>
      </w:r>
      <w:proofErr w:type="spellStart"/>
      <w:r w:rsidR="00E84435">
        <w:rPr>
          <w:sz w:val="28"/>
        </w:rPr>
        <w:t>с.Первотаровка</w:t>
      </w:r>
      <w:proofErr w:type="spellEnd"/>
      <w:r w:rsidR="00E84435">
        <w:rPr>
          <w:sz w:val="28"/>
        </w:rPr>
        <w:t xml:space="preserve">, </w:t>
      </w:r>
      <w:proofErr w:type="spellStart"/>
      <w:r w:rsidR="00E84435">
        <w:rPr>
          <w:sz w:val="28"/>
        </w:rPr>
        <w:t>д.Емонтаево</w:t>
      </w:r>
      <w:proofErr w:type="spellEnd"/>
      <w:r w:rsidR="00D22AC8">
        <w:rPr>
          <w:sz w:val="28"/>
        </w:rPr>
        <w:t xml:space="preserve"> запланировано </w:t>
      </w:r>
      <w:r w:rsidR="00E84435" w:rsidRPr="00E84435">
        <w:rPr>
          <w:sz w:val="28"/>
        </w:rPr>
        <w:t>4 408 062,38</w:t>
      </w:r>
      <w:r w:rsidR="00D22AC8">
        <w:rPr>
          <w:sz w:val="28"/>
        </w:rPr>
        <w:t xml:space="preserve"> рублей </w:t>
      </w:r>
      <w:proofErr w:type="gramStart"/>
      <w:r w:rsidR="00D22AC8">
        <w:rPr>
          <w:sz w:val="28"/>
        </w:rPr>
        <w:t xml:space="preserve">исполнено  </w:t>
      </w:r>
      <w:r w:rsidR="00E84435" w:rsidRPr="00E84435">
        <w:rPr>
          <w:sz w:val="28"/>
        </w:rPr>
        <w:t>4</w:t>
      </w:r>
      <w:proofErr w:type="gramEnd"/>
      <w:r w:rsidR="00E84435" w:rsidRPr="00E84435">
        <w:rPr>
          <w:sz w:val="28"/>
        </w:rPr>
        <w:t xml:space="preserve"> 134 979,56</w:t>
      </w:r>
      <w:r w:rsidR="00E84435">
        <w:rPr>
          <w:sz w:val="28"/>
        </w:rPr>
        <w:t xml:space="preserve"> </w:t>
      </w:r>
      <w:r w:rsidR="00D22AC8">
        <w:rPr>
          <w:sz w:val="28"/>
        </w:rPr>
        <w:t>рублей, экономи</w:t>
      </w:r>
      <w:r w:rsidR="00E84435">
        <w:rPr>
          <w:sz w:val="28"/>
        </w:rPr>
        <w:t>я</w:t>
      </w:r>
      <w:r w:rsidR="00D22AC8">
        <w:rPr>
          <w:sz w:val="28"/>
        </w:rPr>
        <w:t xml:space="preserve"> средств</w:t>
      </w:r>
      <w:r w:rsidR="00E84435">
        <w:rPr>
          <w:sz w:val="28"/>
        </w:rPr>
        <w:t xml:space="preserve"> </w:t>
      </w:r>
      <w:r w:rsidR="00E84435" w:rsidRPr="00E84435">
        <w:rPr>
          <w:sz w:val="28"/>
        </w:rPr>
        <w:t xml:space="preserve">273 082,82 </w:t>
      </w:r>
      <w:r w:rsidR="00E84435">
        <w:rPr>
          <w:sz w:val="28"/>
        </w:rPr>
        <w:t>рублей</w:t>
      </w:r>
      <w:r w:rsidR="00D22AC8">
        <w:rPr>
          <w:sz w:val="28"/>
        </w:rPr>
        <w:t xml:space="preserve"> после проведения аукциона и фактического выполненного объема вывезенных отходов на полигон ТКО районный поселок Москаленки.</w:t>
      </w:r>
      <w:r w:rsidR="00E06428" w:rsidRPr="00E06428">
        <w:t xml:space="preserve"> </w:t>
      </w:r>
    </w:p>
    <w:p w14:paraId="1E000000" w14:textId="4755E4B2" w:rsidR="00D253D8" w:rsidRDefault="00623FD9">
      <w:pPr>
        <w:ind w:firstLine="708"/>
        <w:jc w:val="both"/>
        <w:rPr>
          <w:sz w:val="28"/>
        </w:rPr>
      </w:pPr>
      <w:r>
        <w:rPr>
          <w:sz w:val="28"/>
        </w:rPr>
        <w:t>-</w:t>
      </w:r>
      <w:r w:rsidR="00E06428" w:rsidRPr="00E06428">
        <w:rPr>
          <w:sz w:val="28"/>
        </w:rPr>
        <w:t xml:space="preserve"> прочие услуги   в рамках эксплуатации объектов на сумму 5 000,00 рублей.</w:t>
      </w:r>
    </w:p>
    <w:p w14:paraId="20000000" w14:textId="11FE8276" w:rsidR="00D253D8" w:rsidRDefault="00D22AC8" w:rsidP="00830F1A">
      <w:pPr>
        <w:jc w:val="both"/>
      </w:pPr>
      <w:r>
        <w:rPr>
          <w:sz w:val="28"/>
        </w:rPr>
        <w:tab/>
        <w:t>- «Организация водоснабжения»</w:t>
      </w:r>
      <w:r>
        <w:t xml:space="preserve"> </w:t>
      </w:r>
      <w:r>
        <w:rPr>
          <w:sz w:val="28"/>
        </w:rPr>
        <w:t xml:space="preserve">исполнены в пределах определенного лимита финансирования в размере </w:t>
      </w:r>
      <w:r w:rsidR="00E84435" w:rsidRPr="00E84435">
        <w:rPr>
          <w:sz w:val="28"/>
        </w:rPr>
        <w:t>6 201 659,10</w:t>
      </w:r>
      <w:r w:rsidR="00E84435">
        <w:rPr>
          <w:sz w:val="28"/>
        </w:rPr>
        <w:t xml:space="preserve"> </w:t>
      </w:r>
      <w:r>
        <w:rPr>
          <w:sz w:val="28"/>
        </w:rPr>
        <w:t xml:space="preserve">рублей на устранение аварий, замену изношенных сетей, ремонту водопроводных колодцев, дезинфекции шахтных колодцев, оплаты труда </w:t>
      </w:r>
      <w:proofErr w:type="gramStart"/>
      <w:r>
        <w:rPr>
          <w:sz w:val="28"/>
        </w:rPr>
        <w:t>работников</w:t>
      </w:r>
      <w:proofErr w:type="gramEnd"/>
      <w:r>
        <w:rPr>
          <w:sz w:val="28"/>
        </w:rPr>
        <w:t xml:space="preserve"> обслуживающих объекты водоснабжения и оплаты электрической энергии.</w:t>
      </w:r>
    </w:p>
    <w:p w14:paraId="21000000" w14:textId="3F559C10" w:rsidR="00D253D8" w:rsidRDefault="00D22AC8">
      <w:pPr>
        <w:ind w:firstLine="708"/>
        <w:jc w:val="both"/>
        <w:rPr>
          <w:sz w:val="28"/>
        </w:rPr>
      </w:pPr>
      <w:r w:rsidRPr="00D704A9">
        <w:rPr>
          <w:sz w:val="28"/>
        </w:rPr>
        <w:t xml:space="preserve">Межбюджетные трансферты направлены бюджетам </w:t>
      </w:r>
      <w:proofErr w:type="spellStart"/>
      <w:r w:rsidRPr="00D704A9">
        <w:rPr>
          <w:sz w:val="28"/>
        </w:rPr>
        <w:t>Баррикадского</w:t>
      </w:r>
      <w:proofErr w:type="spellEnd"/>
      <w:r w:rsidRPr="00D704A9">
        <w:rPr>
          <w:sz w:val="28"/>
        </w:rPr>
        <w:t xml:space="preserve">, </w:t>
      </w:r>
      <w:proofErr w:type="gramStart"/>
      <w:r w:rsidRPr="00D704A9">
        <w:rPr>
          <w:sz w:val="28"/>
        </w:rPr>
        <w:t xml:space="preserve">Боевого  </w:t>
      </w:r>
      <w:proofErr w:type="spellStart"/>
      <w:r w:rsidRPr="00D704A9">
        <w:rPr>
          <w:sz w:val="28"/>
        </w:rPr>
        <w:t>Каскатского</w:t>
      </w:r>
      <w:proofErr w:type="spellEnd"/>
      <w:proofErr w:type="gramEnd"/>
      <w:r w:rsidRPr="00D704A9">
        <w:rPr>
          <w:sz w:val="28"/>
        </w:rPr>
        <w:t xml:space="preserve">, </w:t>
      </w:r>
      <w:proofErr w:type="spellStart"/>
      <w:r w:rsidRPr="00D704A9">
        <w:rPr>
          <w:sz w:val="28"/>
        </w:rPr>
        <w:t>Первотаровского</w:t>
      </w:r>
      <w:proofErr w:type="spellEnd"/>
      <w:r w:rsidRPr="00D704A9">
        <w:rPr>
          <w:sz w:val="28"/>
        </w:rPr>
        <w:t xml:space="preserve"> казачьего, </w:t>
      </w:r>
      <w:proofErr w:type="spellStart"/>
      <w:r w:rsidRPr="00D704A9">
        <w:rPr>
          <w:sz w:val="28"/>
        </w:rPr>
        <w:t>Солнцевского</w:t>
      </w:r>
      <w:proofErr w:type="spellEnd"/>
      <w:r w:rsidRPr="00D704A9">
        <w:rPr>
          <w:sz w:val="28"/>
        </w:rPr>
        <w:t xml:space="preserve">, Украинского сельских  поселений на выполнение полномочий по организации в границах поселения водоснабжения населения  в том числе устранение порывов, ремонт сетей, ремонт водопроводных сооружений  и оплаты электрической энергии потребляемой объектами водоснабжения израсходовано </w:t>
      </w:r>
      <w:r w:rsidR="00E84435" w:rsidRPr="00D704A9">
        <w:rPr>
          <w:sz w:val="28"/>
        </w:rPr>
        <w:t xml:space="preserve">4 816 919,47 </w:t>
      </w:r>
      <w:r w:rsidRPr="00D704A9">
        <w:rPr>
          <w:sz w:val="28"/>
        </w:rPr>
        <w:t>рублей.</w:t>
      </w:r>
    </w:p>
    <w:p w14:paraId="22000000" w14:textId="3C5BCD79" w:rsidR="00D253D8" w:rsidRDefault="00F36136">
      <w:pPr>
        <w:ind w:firstLine="708"/>
        <w:jc w:val="both"/>
        <w:rPr>
          <w:sz w:val="28"/>
        </w:rPr>
      </w:pPr>
      <w:r w:rsidRPr="00F36136">
        <w:rPr>
          <w:sz w:val="28"/>
        </w:rPr>
        <w:t>Организация теплоснабжения</w:t>
      </w:r>
      <w:r>
        <w:rPr>
          <w:sz w:val="28"/>
        </w:rPr>
        <w:t xml:space="preserve"> изготовлен проект  </w:t>
      </w:r>
      <w:r w:rsidR="00D22AC8">
        <w:rPr>
          <w:sz w:val="28"/>
        </w:rPr>
        <w:t xml:space="preserve"> тепловых сетей от </w:t>
      </w:r>
      <w:r>
        <w:rPr>
          <w:sz w:val="28"/>
        </w:rPr>
        <w:t>котельной в</w:t>
      </w:r>
      <w:r w:rsidR="00D22AC8">
        <w:rPr>
          <w:sz w:val="28"/>
        </w:rPr>
        <w:t xml:space="preserve"> </w:t>
      </w:r>
      <w:proofErr w:type="spellStart"/>
      <w:r w:rsidR="00D22AC8">
        <w:rPr>
          <w:sz w:val="28"/>
        </w:rPr>
        <w:t>с.</w:t>
      </w:r>
      <w:r>
        <w:rPr>
          <w:sz w:val="28"/>
        </w:rPr>
        <w:t>Солнцевка</w:t>
      </w:r>
      <w:proofErr w:type="spellEnd"/>
      <w:r w:rsidR="00D22AC8">
        <w:rPr>
          <w:sz w:val="28"/>
        </w:rPr>
        <w:t xml:space="preserve"> стоимостью </w:t>
      </w:r>
      <w:r>
        <w:rPr>
          <w:sz w:val="28"/>
        </w:rPr>
        <w:t>600 000,00</w:t>
      </w:r>
      <w:r w:rsidR="00D22AC8">
        <w:rPr>
          <w:sz w:val="28"/>
        </w:rPr>
        <w:t xml:space="preserve"> рублей.</w:t>
      </w:r>
    </w:p>
    <w:p w14:paraId="7B470B86" w14:textId="53D4E278" w:rsidR="00F36136" w:rsidRDefault="00D22AC8" w:rsidP="00F36136">
      <w:pPr>
        <w:ind w:firstLine="708"/>
        <w:jc w:val="both"/>
        <w:rPr>
          <w:sz w:val="28"/>
        </w:rPr>
      </w:pPr>
      <w:r>
        <w:rPr>
          <w:sz w:val="28"/>
        </w:rPr>
        <w:t>Осуществлено:</w:t>
      </w:r>
    </w:p>
    <w:p w14:paraId="4A99B8AA" w14:textId="77777777" w:rsidR="00F36136" w:rsidRDefault="00F36136" w:rsidP="00F3613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Pr="00F36136">
        <w:rPr>
          <w:sz w:val="28"/>
        </w:rPr>
        <w:t>одключение (технологическое присоединение) объектов капитального строительства в размере 152 875,46 рублей</w:t>
      </w:r>
      <w:r>
        <w:rPr>
          <w:sz w:val="28"/>
        </w:rPr>
        <w:t xml:space="preserve"> (подключение подводящего газопровода </w:t>
      </w:r>
      <w:proofErr w:type="spellStart"/>
      <w:r>
        <w:rPr>
          <w:sz w:val="28"/>
        </w:rPr>
        <w:t>д.Евсюки</w:t>
      </w:r>
      <w:proofErr w:type="spellEnd"/>
      <w:r>
        <w:rPr>
          <w:sz w:val="28"/>
        </w:rPr>
        <w:t>);</w:t>
      </w:r>
    </w:p>
    <w:p w14:paraId="25000000" w14:textId="70F2B12C" w:rsidR="00D253D8" w:rsidRDefault="00F36136" w:rsidP="00F3613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</w:t>
      </w:r>
      <w:r w:rsidRPr="00F36136">
        <w:rPr>
          <w:sz w:val="28"/>
        </w:rPr>
        <w:t>оставка резервных источников электроснабжени</w:t>
      </w:r>
      <w:r>
        <w:rPr>
          <w:sz w:val="28"/>
        </w:rPr>
        <w:t xml:space="preserve">я для насосных станций </w:t>
      </w:r>
      <w:proofErr w:type="spellStart"/>
      <w:r>
        <w:rPr>
          <w:sz w:val="28"/>
        </w:rPr>
        <w:t>п.Боевой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с.Медвежье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с.Солнцевка</w:t>
      </w:r>
      <w:proofErr w:type="spellEnd"/>
      <w:r>
        <w:rPr>
          <w:sz w:val="28"/>
        </w:rPr>
        <w:t xml:space="preserve"> израсходовано </w:t>
      </w:r>
      <w:r w:rsidRPr="00F36136">
        <w:rPr>
          <w:sz w:val="28"/>
        </w:rPr>
        <w:t>2 707 020,00</w:t>
      </w:r>
      <w:r>
        <w:rPr>
          <w:sz w:val="28"/>
        </w:rPr>
        <w:t xml:space="preserve"> рублей.</w:t>
      </w:r>
      <w:r w:rsidR="00D22AC8">
        <w:rPr>
          <w:sz w:val="28"/>
        </w:rPr>
        <w:t xml:space="preserve"> </w:t>
      </w:r>
    </w:p>
    <w:p w14:paraId="0EDA2A6B" w14:textId="18BC39B1" w:rsidR="00F36136" w:rsidRDefault="00D22AC8">
      <w:pPr>
        <w:ind w:firstLine="708"/>
        <w:jc w:val="both"/>
        <w:rPr>
          <w:sz w:val="28"/>
        </w:rPr>
      </w:pPr>
      <w:r>
        <w:rPr>
          <w:color w:val="000000" w:themeColor="dark1"/>
          <w:sz w:val="28"/>
        </w:rPr>
        <w:t xml:space="preserve">Выполнен </w:t>
      </w:r>
      <w:r w:rsidR="00F36136">
        <w:rPr>
          <w:color w:val="000000" w:themeColor="dark1"/>
          <w:sz w:val="28"/>
        </w:rPr>
        <w:t>2</w:t>
      </w:r>
      <w:r>
        <w:rPr>
          <w:color w:val="000000" w:themeColor="dark1"/>
          <w:sz w:val="28"/>
        </w:rPr>
        <w:t xml:space="preserve"> этап работ по разработке </w:t>
      </w:r>
      <w:proofErr w:type="spellStart"/>
      <w:r>
        <w:rPr>
          <w:color w:val="000000" w:themeColor="dark1"/>
          <w:sz w:val="28"/>
        </w:rPr>
        <w:t>проектно</w:t>
      </w:r>
      <w:proofErr w:type="spellEnd"/>
      <w:r>
        <w:rPr>
          <w:color w:val="000000" w:themeColor="dark1"/>
          <w:sz w:val="28"/>
        </w:rPr>
        <w:t xml:space="preserve"> сметной документации по объекту "Строительство межпоселкового водопровода и водопроводных сооружений </w:t>
      </w:r>
      <w:proofErr w:type="spellStart"/>
      <w:r>
        <w:rPr>
          <w:color w:val="000000" w:themeColor="dark1"/>
          <w:sz w:val="28"/>
        </w:rPr>
        <w:t>ст.Кухарево</w:t>
      </w:r>
      <w:proofErr w:type="spellEnd"/>
      <w:r>
        <w:rPr>
          <w:color w:val="000000" w:themeColor="dark1"/>
          <w:sz w:val="28"/>
        </w:rPr>
        <w:t xml:space="preserve"> - </w:t>
      </w:r>
      <w:proofErr w:type="spellStart"/>
      <w:r>
        <w:rPr>
          <w:color w:val="000000" w:themeColor="dark1"/>
          <w:sz w:val="28"/>
        </w:rPr>
        <w:t>с.Баррикада</w:t>
      </w:r>
      <w:proofErr w:type="spellEnd"/>
      <w:r>
        <w:rPr>
          <w:color w:val="000000" w:themeColor="dark1"/>
          <w:sz w:val="28"/>
        </w:rPr>
        <w:t xml:space="preserve"> -</w:t>
      </w:r>
      <w:proofErr w:type="spellStart"/>
      <w:proofErr w:type="gramStart"/>
      <w:r>
        <w:rPr>
          <w:color w:val="000000" w:themeColor="dark1"/>
          <w:sz w:val="28"/>
        </w:rPr>
        <w:t>с.Украинка</w:t>
      </w:r>
      <w:proofErr w:type="spellEnd"/>
      <w:r>
        <w:rPr>
          <w:color w:val="000000" w:themeColor="dark1"/>
          <w:sz w:val="28"/>
        </w:rPr>
        <w:t xml:space="preserve">  Исилькульского</w:t>
      </w:r>
      <w:proofErr w:type="gramEnd"/>
      <w:r>
        <w:rPr>
          <w:color w:val="000000" w:themeColor="dark1"/>
          <w:sz w:val="28"/>
        </w:rPr>
        <w:t xml:space="preserve"> муниципального района Омской области" израсходовано </w:t>
      </w:r>
      <w:r w:rsidR="00830F1A">
        <w:rPr>
          <w:sz w:val="28"/>
        </w:rPr>
        <w:t>11 00</w:t>
      </w:r>
      <w:r w:rsidR="00F36136" w:rsidRPr="00F36136">
        <w:rPr>
          <w:sz w:val="28"/>
        </w:rPr>
        <w:t>3 724,40</w:t>
      </w:r>
      <w:r w:rsidR="00F36136">
        <w:rPr>
          <w:sz w:val="28"/>
        </w:rPr>
        <w:t xml:space="preserve"> рублей.</w:t>
      </w:r>
    </w:p>
    <w:p w14:paraId="2E000000" w14:textId="6F9AB457" w:rsidR="00D253D8" w:rsidRDefault="00F36136">
      <w:pPr>
        <w:ind w:firstLine="708"/>
        <w:jc w:val="both"/>
        <w:rPr>
          <w:sz w:val="28"/>
        </w:rPr>
      </w:pPr>
      <w:r>
        <w:rPr>
          <w:sz w:val="28"/>
        </w:rPr>
        <w:t xml:space="preserve">Завершены </w:t>
      </w:r>
      <w:r w:rsidR="00D22AC8">
        <w:rPr>
          <w:sz w:val="28"/>
        </w:rPr>
        <w:t>работ</w:t>
      </w:r>
      <w:r>
        <w:rPr>
          <w:sz w:val="28"/>
        </w:rPr>
        <w:t>ы</w:t>
      </w:r>
      <w:r w:rsidR="00D22AC8">
        <w:rPr>
          <w:sz w:val="28"/>
        </w:rPr>
        <w:t xml:space="preserve"> по строительству объекта «Межпоселковый водопровод и водопроводные сооружения </w:t>
      </w:r>
      <w:proofErr w:type="spellStart"/>
      <w:r w:rsidR="00D22AC8">
        <w:rPr>
          <w:sz w:val="28"/>
        </w:rPr>
        <w:t>с.Первотаровка</w:t>
      </w:r>
      <w:proofErr w:type="spellEnd"/>
      <w:r w:rsidR="00D22AC8">
        <w:rPr>
          <w:sz w:val="28"/>
        </w:rPr>
        <w:t xml:space="preserve">  </w:t>
      </w:r>
      <w:proofErr w:type="spellStart"/>
      <w:r w:rsidR="00D22AC8">
        <w:rPr>
          <w:sz w:val="28"/>
        </w:rPr>
        <w:t>Исилькульского</w:t>
      </w:r>
      <w:proofErr w:type="spellEnd"/>
      <w:r w:rsidR="00D22AC8">
        <w:rPr>
          <w:sz w:val="28"/>
        </w:rPr>
        <w:t xml:space="preserve"> муниципального района Омской области» запланированный объем средств в размере  </w:t>
      </w:r>
      <w:r w:rsidRPr="00F36136">
        <w:rPr>
          <w:sz w:val="28"/>
        </w:rPr>
        <w:t xml:space="preserve">14 </w:t>
      </w:r>
      <w:r w:rsidR="006737F1">
        <w:rPr>
          <w:sz w:val="28"/>
        </w:rPr>
        <w:t>6</w:t>
      </w:r>
      <w:r w:rsidRPr="00F36136">
        <w:rPr>
          <w:sz w:val="28"/>
        </w:rPr>
        <w:t>50 625,20</w:t>
      </w:r>
      <w:r>
        <w:rPr>
          <w:sz w:val="28"/>
        </w:rPr>
        <w:t xml:space="preserve"> рублей </w:t>
      </w:r>
      <w:r w:rsidR="00D22AC8">
        <w:rPr>
          <w:sz w:val="28"/>
        </w:rPr>
        <w:t xml:space="preserve">в 2023 году был </w:t>
      </w:r>
      <w:r>
        <w:rPr>
          <w:sz w:val="28"/>
        </w:rPr>
        <w:t xml:space="preserve">не </w:t>
      </w:r>
      <w:r w:rsidR="00D22AC8">
        <w:rPr>
          <w:sz w:val="28"/>
        </w:rPr>
        <w:t xml:space="preserve">исполнен  в </w:t>
      </w:r>
      <w:r>
        <w:rPr>
          <w:sz w:val="28"/>
        </w:rPr>
        <w:t xml:space="preserve">полном объеме, </w:t>
      </w:r>
      <w:r w:rsidR="00D22AC8">
        <w:rPr>
          <w:sz w:val="28"/>
        </w:rPr>
        <w:t>связано с неисполнением подрядной организацией своих обязательств по муниципальному контракту</w:t>
      </w:r>
      <w:r w:rsidR="003D158B">
        <w:rPr>
          <w:sz w:val="28"/>
        </w:rPr>
        <w:t>, в том  числе  произведена оплата кредиторской задолженности в размере                                32 003,58 рублей за технологическое подключения данного  объекта</w:t>
      </w:r>
      <w:r w:rsidR="006737F1">
        <w:rPr>
          <w:sz w:val="28"/>
        </w:rPr>
        <w:t>, и произведена оплата технической документации в размере 100 000,00 рублей</w:t>
      </w:r>
      <w:r>
        <w:rPr>
          <w:sz w:val="28"/>
        </w:rPr>
        <w:t>.</w:t>
      </w:r>
    </w:p>
    <w:p w14:paraId="3164D160" w14:textId="15C6ECDA" w:rsidR="003D158B" w:rsidRDefault="005547B7" w:rsidP="003D158B">
      <w:pPr>
        <w:ind w:firstLine="708"/>
        <w:jc w:val="both"/>
        <w:rPr>
          <w:sz w:val="28"/>
        </w:rPr>
      </w:pPr>
      <w:r w:rsidRPr="005547B7">
        <w:rPr>
          <w:sz w:val="28"/>
        </w:rPr>
        <w:t>Руководство и управление в сфере установленных функций органов местного самоуправления</w:t>
      </w:r>
      <w:r>
        <w:rPr>
          <w:sz w:val="28"/>
        </w:rPr>
        <w:t xml:space="preserve"> израсходовано </w:t>
      </w:r>
      <w:r w:rsidR="00830F1A">
        <w:rPr>
          <w:sz w:val="28"/>
        </w:rPr>
        <w:t>14</w:t>
      </w:r>
      <w:r w:rsidR="00E06428">
        <w:rPr>
          <w:sz w:val="28"/>
        </w:rPr>
        <w:t> 150 332,54</w:t>
      </w:r>
      <w:r w:rsidR="00F36136">
        <w:rPr>
          <w:sz w:val="28"/>
        </w:rPr>
        <w:t xml:space="preserve"> </w:t>
      </w:r>
      <w:r>
        <w:rPr>
          <w:sz w:val="28"/>
        </w:rPr>
        <w:t>рублей</w:t>
      </w:r>
      <w:r w:rsidR="00957D87">
        <w:rPr>
          <w:sz w:val="28"/>
        </w:rPr>
        <w:t xml:space="preserve"> и образовалась задолженность</w:t>
      </w:r>
      <w:r w:rsidR="003D158B" w:rsidRPr="003D158B">
        <w:t xml:space="preserve"> </w:t>
      </w:r>
      <w:r w:rsidR="003D158B">
        <w:rPr>
          <w:sz w:val="28"/>
        </w:rPr>
        <w:t>в</w:t>
      </w:r>
      <w:r w:rsidR="003D158B" w:rsidRPr="003D158B">
        <w:rPr>
          <w:sz w:val="28"/>
        </w:rPr>
        <w:t xml:space="preserve"> связи с</w:t>
      </w:r>
      <w:r w:rsidR="00957D87">
        <w:rPr>
          <w:sz w:val="28"/>
        </w:rPr>
        <w:t xml:space="preserve"> тем, что</w:t>
      </w:r>
      <w:r w:rsidR="003D158B" w:rsidRPr="003D158B">
        <w:rPr>
          <w:sz w:val="28"/>
        </w:rPr>
        <w:t xml:space="preserve"> </w:t>
      </w:r>
      <w:r w:rsidR="00957D87">
        <w:rPr>
          <w:sz w:val="28"/>
        </w:rPr>
        <w:t>н</w:t>
      </w:r>
      <w:r w:rsidR="00957D87" w:rsidRPr="00957D87">
        <w:rPr>
          <w:sz w:val="28"/>
        </w:rPr>
        <w:t>ачислени</w:t>
      </w:r>
      <w:r w:rsidR="00957D87">
        <w:rPr>
          <w:sz w:val="28"/>
        </w:rPr>
        <w:t>я</w:t>
      </w:r>
      <w:r w:rsidR="00957D87" w:rsidRPr="00957D87">
        <w:rPr>
          <w:sz w:val="28"/>
        </w:rPr>
        <w:t xml:space="preserve"> на оплату труда за декабрь 2024 года, срок оплаты не </w:t>
      </w:r>
      <w:r w:rsidR="00957D87" w:rsidRPr="00957D87">
        <w:rPr>
          <w:sz w:val="28"/>
        </w:rPr>
        <w:lastRenderedPageBreak/>
        <w:t>позднее 28 числа месяца, следующего за отчетным, оплата в размере 333 683,50 рублей была произведена в январе 2025 года.</w:t>
      </w:r>
    </w:p>
    <w:p w14:paraId="30000000" w14:textId="34D022CD" w:rsidR="00D253D8" w:rsidRDefault="00D22AC8" w:rsidP="003D158B">
      <w:pPr>
        <w:ind w:firstLine="708"/>
        <w:jc w:val="both"/>
        <w:rPr>
          <w:sz w:val="28"/>
        </w:rPr>
      </w:pPr>
      <w:r>
        <w:rPr>
          <w:sz w:val="28"/>
        </w:rPr>
        <w:t xml:space="preserve">3. «Обеспечение безопасности дорожного движения в </w:t>
      </w:r>
      <w:proofErr w:type="spellStart"/>
      <w:r>
        <w:rPr>
          <w:sz w:val="28"/>
        </w:rPr>
        <w:t>Исилькульском</w:t>
      </w:r>
      <w:proofErr w:type="spellEnd"/>
      <w:r>
        <w:rPr>
          <w:sz w:val="28"/>
        </w:rPr>
        <w:t xml:space="preserve"> муниципальном районе Омской области».</w:t>
      </w:r>
    </w:p>
    <w:p w14:paraId="31000000" w14:textId="77777777" w:rsidR="00D253D8" w:rsidRDefault="00D22AC8">
      <w:pPr>
        <w:ind w:firstLine="540"/>
        <w:jc w:val="both"/>
        <w:rPr>
          <w:sz w:val="28"/>
        </w:rPr>
      </w:pPr>
      <w:r>
        <w:rPr>
          <w:sz w:val="28"/>
        </w:rPr>
        <w:t>Целью подпрограммы является обеспечение охраны жизни, здоровья граждан, сохранности их имущества, безопасных условий дорожного движения на дорогах муниципального района.</w:t>
      </w:r>
    </w:p>
    <w:p w14:paraId="32000000" w14:textId="19ACFEC7" w:rsidR="00D253D8" w:rsidRDefault="00D22AC8">
      <w:pPr>
        <w:pStyle w:val="ConsPlusCel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подпрограммы в </w:t>
      </w:r>
      <w:r w:rsidR="003D158B">
        <w:rPr>
          <w:rFonts w:ascii="Times New Roman" w:hAnsi="Times New Roman"/>
          <w:sz w:val="28"/>
        </w:rPr>
        <w:t>2024 году составила</w:t>
      </w:r>
      <w:r w:rsidR="00F36136">
        <w:rPr>
          <w:rFonts w:ascii="Times New Roman" w:hAnsi="Times New Roman"/>
          <w:sz w:val="28"/>
        </w:rPr>
        <w:t xml:space="preserve"> 100</w:t>
      </w:r>
      <w:r>
        <w:rPr>
          <w:rFonts w:ascii="Times New Roman" w:hAnsi="Times New Roman"/>
          <w:sz w:val="28"/>
        </w:rPr>
        <w:t xml:space="preserve"> %. </w:t>
      </w:r>
      <w:r w:rsidR="00F36136">
        <w:rPr>
          <w:rFonts w:ascii="Times New Roman" w:hAnsi="Times New Roman"/>
          <w:sz w:val="28"/>
        </w:rPr>
        <w:t xml:space="preserve"> </w:t>
      </w:r>
    </w:p>
    <w:p w14:paraId="2F869A43" w14:textId="32AB1A6A" w:rsidR="00F36136" w:rsidRDefault="00F36136">
      <w:pPr>
        <w:pStyle w:val="ConsPlusCel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Осуществлено п</w:t>
      </w:r>
      <w:r w:rsidRPr="00F36136">
        <w:rPr>
          <w:rFonts w:ascii="Times New Roman" w:hAnsi="Times New Roman"/>
          <w:sz w:val="28"/>
        </w:rPr>
        <w:t xml:space="preserve">риобретение и установка (замена) дорожных знаков, сигнальных столбиков, знаков индивидуального проектирования на автомобильных дорогах, находящихся в собственности </w:t>
      </w:r>
      <w:proofErr w:type="spellStart"/>
      <w:r w:rsidRPr="00F36136">
        <w:rPr>
          <w:rFonts w:ascii="Times New Roman" w:hAnsi="Times New Roman"/>
          <w:sz w:val="28"/>
        </w:rPr>
        <w:t>Исилькульского</w:t>
      </w:r>
      <w:proofErr w:type="spellEnd"/>
      <w:r w:rsidRPr="00F36136">
        <w:rPr>
          <w:rFonts w:ascii="Times New Roman" w:hAnsi="Times New Roman"/>
          <w:sz w:val="28"/>
        </w:rPr>
        <w:t xml:space="preserve"> муниципального </w:t>
      </w:r>
      <w:r w:rsidR="00A7538F" w:rsidRPr="00F36136">
        <w:rPr>
          <w:rFonts w:ascii="Times New Roman" w:hAnsi="Times New Roman"/>
          <w:sz w:val="28"/>
        </w:rPr>
        <w:t>района</w:t>
      </w:r>
      <w:r w:rsidR="00A7538F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количестве 6 шт</w:t>
      </w:r>
      <w:r w:rsidR="00A7538F">
        <w:rPr>
          <w:rFonts w:ascii="Times New Roman" w:hAnsi="Times New Roman"/>
          <w:sz w:val="28"/>
        </w:rPr>
        <w:t>.,</w:t>
      </w:r>
      <w:r>
        <w:rPr>
          <w:rFonts w:ascii="Times New Roman" w:hAnsi="Times New Roman"/>
          <w:sz w:val="28"/>
        </w:rPr>
        <w:t xml:space="preserve"> израсходовано </w:t>
      </w:r>
      <w:r w:rsidRPr="00F36136">
        <w:rPr>
          <w:rFonts w:ascii="Times New Roman" w:hAnsi="Times New Roman"/>
          <w:sz w:val="28"/>
        </w:rPr>
        <w:t>37 584,00</w:t>
      </w:r>
      <w:r>
        <w:rPr>
          <w:rFonts w:ascii="Times New Roman" w:hAnsi="Times New Roman"/>
          <w:sz w:val="28"/>
        </w:rPr>
        <w:t xml:space="preserve"> рублей. </w:t>
      </w:r>
    </w:p>
    <w:p w14:paraId="33000000" w14:textId="475348A3" w:rsidR="00D253D8" w:rsidRDefault="00D22AC8">
      <w:pPr>
        <w:ind w:firstLine="709"/>
        <w:jc w:val="both"/>
        <w:rPr>
          <w:sz w:val="28"/>
        </w:rPr>
      </w:pPr>
      <w:r>
        <w:rPr>
          <w:sz w:val="28"/>
        </w:rPr>
        <w:t>Оценка натуральных, финансовых показателей на предмет эффективности Программы на финансовый период за 202</w:t>
      </w:r>
      <w:r w:rsidR="00F36136">
        <w:rPr>
          <w:sz w:val="28"/>
        </w:rPr>
        <w:t>4</w:t>
      </w:r>
      <w:r>
        <w:rPr>
          <w:sz w:val="28"/>
        </w:rPr>
        <w:t xml:space="preserve"> год показала, что на мероприятия программы было запланировано </w:t>
      </w:r>
      <w:r w:rsidR="005934DD" w:rsidRPr="005934DD">
        <w:rPr>
          <w:sz w:val="28"/>
        </w:rPr>
        <w:t>89</w:t>
      </w:r>
      <w:r w:rsidR="00B55508">
        <w:rPr>
          <w:sz w:val="28"/>
        </w:rPr>
        <w:t xml:space="preserve"> 492 576,13 </w:t>
      </w:r>
      <w:r>
        <w:rPr>
          <w:sz w:val="28"/>
        </w:rPr>
        <w:t xml:space="preserve">рублей фактически израсходовано – </w:t>
      </w:r>
      <w:r w:rsidR="003D158B" w:rsidRPr="003D158B">
        <w:rPr>
          <w:sz w:val="28"/>
        </w:rPr>
        <w:t>87 576 351,36</w:t>
      </w:r>
      <w:r w:rsidR="003D158B">
        <w:rPr>
          <w:sz w:val="28"/>
        </w:rPr>
        <w:t xml:space="preserve"> </w:t>
      </w:r>
      <w:r>
        <w:rPr>
          <w:sz w:val="28"/>
        </w:rPr>
        <w:t xml:space="preserve">рублей, в том числе: за счёт средств федерального и областного бюджетов – </w:t>
      </w:r>
      <w:r w:rsidR="00A7538F" w:rsidRPr="00A7538F">
        <w:rPr>
          <w:sz w:val="28"/>
        </w:rPr>
        <w:t>22 630 100,57</w:t>
      </w:r>
      <w:r>
        <w:rPr>
          <w:color w:val="FF0000"/>
          <w:sz w:val="28"/>
        </w:rPr>
        <w:t xml:space="preserve"> </w:t>
      </w:r>
      <w:r>
        <w:rPr>
          <w:sz w:val="28"/>
        </w:rPr>
        <w:t>рублей.</w:t>
      </w:r>
      <w:r w:rsidR="00A7538F">
        <w:rPr>
          <w:sz w:val="28"/>
        </w:rPr>
        <w:t xml:space="preserve"> </w:t>
      </w:r>
    </w:p>
    <w:p w14:paraId="34000000" w14:textId="7EB93389" w:rsidR="00D253D8" w:rsidRDefault="00D22AC8">
      <w:pPr>
        <w:ind w:firstLine="708"/>
        <w:jc w:val="both"/>
        <w:rPr>
          <w:sz w:val="28"/>
        </w:rPr>
      </w:pPr>
      <w:r>
        <w:rPr>
          <w:sz w:val="28"/>
        </w:rPr>
        <w:t>Заключение: Эффективность реализации прог</w:t>
      </w:r>
      <w:r w:rsidR="005547B7">
        <w:rPr>
          <w:sz w:val="28"/>
        </w:rPr>
        <w:t>раммы за 202</w:t>
      </w:r>
      <w:r w:rsidR="00A7538F">
        <w:rPr>
          <w:sz w:val="28"/>
        </w:rPr>
        <w:t>4</w:t>
      </w:r>
      <w:r w:rsidR="00704756">
        <w:rPr>
          <w:sz w:val="28"/>
        </w:rPr>
        <w:t xml:space="preserve"> год –</w:t>
      </w:r>
      <w:r w:rsidR="003D158B">
        <w:rPr>
          <w:sz w:val="28"/>
        </w:rPr>
        <w:t>93,33</w:t>
      </w:r>
      <w:r>
        <w:rPr>
          <w:sz w:val="28"/>
        </w:rPr>
        <w:t xml:space="preserve"> %.  </w:t>
      </w:r>
      <w:r w:rsidR="00A611BB">
        <w:rPr>
          <w:sz w:val="28"/>
        </w:rPr>
        <w:t xml:space="preserve">Эффективность </w:t>
      </w:r>
      <w:r>
        <w:rPr>
          <w:sz w:val="28"/>
        </w:rPr>
        <w:t xml:space="preserve">муниципальная программа </w:t>
      </w:r>
      <w:r w:rsidR="00A611BB">
        <w:rPr>
          <w:sz w:val="28"/>
        </w:rPr>
        <w:t>высокая</w:t>
      </w:r>
      <w:r>
        <w:rPr>
          <w:sz w:val="28"/>
        </w:rPr>
        <w:t>.</w:t>
      </w:r>
    </w:p>
    <w:p w14:paraId="35000000" w14:textId="77777777" w:rsidR="00D253D8" w:rsidRDefault="00D253D8">
      <w:pPr>
        <w:ind w:firstLine="708"/>
        <w:rPr>
          <w:sz w:val="28"/>
        </w:rPr>
      </w:pPr>
    </w:p>
    <w:p w14:paraId="36000000" w14:textId="77777777" w:rsidR="00D253D8" w:rsidRDefault="00D253D8">
      <w:pPr>
        <w:ind w:firstLine="708"/>
        <w:rPr>
          <w:sz w:val="28"/>
        </w:rPr>
      </w:pPr>
    </w:p>
    <w:p w14:paraId="37000000" w14:textId="77777777" w:rsidR="00D253D8" w:rsidRDefault="00D253D8">
      <w:pPr>
        <w:ind w:firstLine="708"/>
        <w:rPr>
          <w:sz w:val="28"/>
        </w:rPr>
      </w:pPr>
    </w:p>
    <w:p w14:paraId="38000000" w14:textId="77777777" w:rsidR="00D253D8" w:rsidRDefault="00D22AC8">
      <w:pPr>
        <w:rPr>
          <w:sz w:val="28"/>
        </w:rPr>
      </w:pPr>
      <w:r>
        <w:rPr>
          <w:sz w:val="28"/>
        </w:rPr>
        <w:t xml:space="preserve">Заместитель начальника Управления строительства, </w:t>
      </w:r>
    </w:p>
    <w:p w14:paraId="39000000" w14:textId="77777777" w:rsidR="00D253D8" w:rsidRDefault="00D22AC8">
      <w:pPr>
        <w:rPr>
          <w:sz w:val="28"/>
        </w:rPr>
      </w:pPr>
      <w:r>
        <w:rPr>
          <w:sz w:val="28"/>
        </w:rPr>
        <w:t xml:space="preserve">архитектуры, имущества и вопросам </w:t>
      </w:r>
      <w:proofErr w:type="gramStart"/>
      <w:r>
        <w:rPr>
          <w:sz w:val="28"/>
        </w:rPr>
        <w:t>ЖКХ  АИМР</w:t>
      </w:r>
      <w:proofErr w:type="gramEnd"/>
      <w:r>
        <w:rPr>
          <w:sz w:val="28"/>
        </w:rPr>
        <w:t xml:space="preserve"> ОО,</w:t>
      </w:r>
    </w:p>
    <w:p w14:paraId="3A000000" w14:textId="77777777" w:rsidR="00D253D8" w:rsidRDefault="00D22AC8">
      <w:pPr>
        <w:rPr>
          <w:sz w:val="28"/>
        </w:rPr>
      </w:pPr>
      <w:r>
        <w:rPr>
          <w:sz w:val="28"/>
        </w:rPr>
        <w:t xml:space="preserve">ответственный исполнитель </w:t>
      </w:r>
    </w:p>
    <w:p w14:paraId="3B000000" w14:textId="7B1AB859" w:rsidR="00D253D8" w:rsidRDefault="00D22AC8">
      <w:pPr>
        <w:rPr>
          <w:b/>
        </w:rPr>
      </w:pPr>
      <w:r>
        <w:rPr>
          <w:sz w:val="28"/>
        </w:rPr>
        <w:t xml:space="preserve">муниципальной программы                                                                  </w:t>
      </w:r>
      <w:r w:rsidR="00B027B3">
        <w:rPr>
          <w:sz w:val="28"/>
        </w:rPr>
        <w:t xml:space="preserve">   </w:t>
      </w:r>
      <w:bookmarkStart w:id="0" w:name="_GoBack"/>
      <w:bookmarkEnd w:id="0"/>
      <w:r>
        <w:rPr>
          <w:sz w:val="28"/>
        </w:rPr>
        <w:t xml:space="preserve">   Н.А. Пинчук  </w:t>
      </w:r>
    </w:p>
    <w:p w14:paraId="3C000000" w14:textId="77777777" w:rsidR="00D253D8" w:rsidRDefault="00D253D8">
      <w:pPr>
        <w:rPr>
          <w:b/>
        </w:rPr>
      </w:pPr>
    </w:p>
    <w:p w14:paraId="3D000000" w14:textId="77777777" w:rsidR="00D253D8" w:rsidRDefault="00D253D8"/>
    <w:sectPr w:rsidR="00D253D8" w:rsidSect="00B027B3">
      <w:pgSz w:w="11906" w:h="16838"/>
      <w:pgMar w:top="851" w:right="707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6E83"/>
    <w:multiLevelType w:val="multilevel"/>
    <w:tmpl w:val="B25CEF0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566581E"/>
    <w:multiLevelType w:val="multilevel"/>
    <w:tmpl w:val="7D9AF21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D3A7ED7"/>
    <w:multiLevelType w:val="multilevel"/>
    <w:tmpl w:val="C59EE6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4A96947"/>
    <w:multiLevelType w:val="multilevel"/>
    <w:tmpl w:val="1C44E67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D8"/>
    <w:rsid w:val="000E0BC2"/>
    <w:rsid w:val="001F4311"/>
    <w:rsid w:val="00221EC1"/>
    <w:rsid w:val="003D158B"/>
    <w:rsid w:val="005547B7"/>
    <w:rsid w:val="005934DD"/>
    <w:rsid w:val="005D60B3"/>
    <w:rsid w:val="00623FD9"/>
    <w:rsid w:val="006737F1"/>
    <w:rsid w:val="00704756"/>
    <w:rsid w:val="007B6B50"/>
    <w:rsid w:val="00830F1A"/>
    <w:rsid w:val="00917EEE"/>
    <w:rsid w:val="00957D87"/>
    <w:rsid w:val="00A24468"/>
    <w:rsid w:val="00A611BB"/>
    <w:rsid w:val="00A7538F"/>
    <w:rsid w:val="00B027B3"/>
    <w:rsid w:val="00B55508"/>
    <w:rsid w:val="00C77D42"/>
    <w:rsid w:val="00D22AC8"/>
    <w:rsid w:val="00D253D8"/>
    <w:rsid w:val="00D704A9"/>
    <w:rsid w:val="00E06428"/>
    <w:rsid w:val="00E611E6"/>
    <w:rsid w:val="00E84435"/>
    <w:rsid w:val="00F3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EFBF"/>
  <w15:docId w15:val="{D0D6DE76-BF08-476A-BD17-9D54D9F5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нак примечания1"/>
    <w:basedOn w:val="13"/>
    <w:link w:val="a3"/>
    <w:rPr>
      <w:sz w:val="16"/>
    </w:rPr>
  </w:style>
  <w:style w:type="character" w:styleId="a3">
    <w:name w:val="annotation reference"/>
    <w:basedOn w:val="a0"/>
    <w:link w:val="12"/>
    <w:rPr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/>
    </w:p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basedOn w:val="aa"/>
    <w:link w:val="a7"/>
    <w:rPr>
      <w:rFonts w:ascii="Times New Roman" w:hAnsi="Times New Roman"/>
      <w:b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8">
    <w:name w:val="annotation text"/>
    <w:basedOn w:val="a"/>
    <w:link w:val="aa"/>
    <w:rPr>
      <w:sz w:val="20"/>
    </w:rPr>
  </w:style>
  <w:style w:type="character" w:customStyle="1" w:styleId="aa">
    <w:name w:val="Текст примечания Знак"/>
    <w:basedOn w:val="1"/>
    <w:link w:val="a8"/>
    <w:rPr>
      <w:rFonts w:ascii="Times New Roman" w:hAnsi="Times New Roman"/>
      <w:sz w:val="20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Пинчук</dc:creator>
  <cp:lastModifiedBy>Любовь Ивко</cp:lastModifiedBy>
  <cp:revision>7</cp:revision>
  <cp:lastPrinted>2025-05-15T06:10:00Z</cp:lastPrinted>
  <dcterms:created xsi:type="dcterms:W3CDTF">2025-05-07T02:25:00Z</dcterms:created>
  <dcterms:modified xsi:type="dcterms:W3CDTF">2025-05-15T06:10:00Z</dcterms:modified>
</cp:coreProperties>
</file>