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0314" w:type="dxa"/>
        <w:tblLayout w:type="fixed"/>
        <w:tblLook w:val="01E0"/>
      </w:tblPr>
      <w:tblGrid>
        <w:gridCol w:w="2494"/>
        <w:gridCol w:w="1133"/>
        <w:gridCol w:w="3400"/>
        <w:gridCol w:w="1587"/>
        <w:gridCol w:w="1700"/>
      </w:tblGrid>
      <w:tr w:rsidR="00855723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D136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_bookmark_1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ПОЯСНИТЕЛЬНАЯ ЗАПИСКА</w:t>
            </w:r>
          </w:p>
        </w:tc>
      </w:tr>
      <w:tr w:rsidR="00855723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855723">
        <w:tc>
          <w:tcPr>
            <w:tcW w:w="861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855723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D136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КОДЫ</w:t>
            </w:r>
          </w:p>
        </w:tc>
      </w:tr>
      <w:tr w:rsidR="00855723"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855723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D136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 по ОКУД</w:t>
            </w:r>
          </w:p>
        </w:tc>
        <w:tc>
          <w:tcPr>
            <w:tcW w:w="170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D136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0503160</w:t>
            </w:r>
          </w:p>
        </w:tc>
      </w:tr>
      <w:tr w:rsidR="00855723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855723">
            <w:pPr>
              <w:spacing w:line="1" w:lineRule="auto"/>
            </w:pPr>
          </w:p>
        </w:tc>
        <w:tc>
          <w:tcPr>
            <w:tcW w:w="453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453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3"/>
            </w:tblGrid>
            <w:tr w:rsidR="00855723">
              <w:trPr>
                <w:jc w:val="center"/>
              </w:trPr>
              <w:tc>
                <w:tcPr>
                  <w:tcW w:w="45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 1 января 2023 г.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D136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D136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01.01.2023</w:t>
            </w:r>
          </w:p>
        </w:tc>
      </w:tr>
      <w:tr w:rsidR="00855723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распорядитель, распорядитель,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855723">
            <w:pPr>
              <w:spacing w:line="1" w:lineRule="auto"/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700"/>
            </w:tblGrid>
            <w:tr w:rsidR="00855723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855723">
                  <w:pPr>
                    <w:spacing w:line="1" w:lineRule="auto"/>
                    <w:jc w:val="center"/>
                  </w:pP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</w:tr>
      <w:tr w:rsidR="00855723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получатель бюджетных средств, главный администратор,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855723">
            <w:pPr>
              <w:spacing w:line="1" w:lineRule="auto"/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855723">
            <w:pPr>
              <w:spacing w:line="1" w:lineRule="auto"/>
            </w:pPr>
          </w:p>
        </w:tc>
      </w:tr>
      <w:tr w:rsidR="00855723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администратор доходов бюджета,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D136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ОКПО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855723">
            <w:pPr>
              <w:spacing w:line="1" w:lineRule="auto"/>
              <w:jc w:val="center"/>
            </w:pPr>
          </w:p>
        </w:tc>
      </w:tr>
      <w:tr w:rsidR="00855723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администратор, администратор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855723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855723">
            <w:pPr>
              <w:spacing w:line="1" w:lineRule="auto"/>
              <w:jc w:val="center"/>
            </w:pPr>
          </w:p>
        </w:tc>
      </w:tr>
      <w:tr w:rsidR="00855723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источников финансирования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855723">
            <w:pPr>
              <w:spacing w:line="1" w:lineRule="auto"/>
            </w:pP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855723">
            <w:pPr>
              <w:spacing w:line="1" w:lineRule="auto"/>
              <w:jc w:val="center"/>
            </w:pPr>
          </w:p>
        </w:tc>
      </w:tr>
      <w:tr w:rsidR="00855723">
        <w:trPr>
          <w:trHeight w:val="680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дефицита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D136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по БК</w:t>
            </w: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855723">
            <w:pPr>
              <w:spacing w:line="1" w:lineRule="auto"/>
              <w:jc w:val="center"/>
            </w:pPr>
          </w:p>
        </w:tc>
      </w:tr>
      <w:tr w:rsidR="00855723">
        <w:trPr>
          <w:trHeight w:val="226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D1369E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 xml:space="preserve">Собственный Бюджет </w:t>
            </w:r>
            <w:proofErr w:type="spellStart"/>
            <w:r>
              <w:rPr>
                <w:color w:val="000000"/>
                <w:sz w:val="28"/>
                <w:szCs w:val="28"/>
                <w:u w:val="single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  <w:u w:val="single"/>
              </w:rPr>
              <w:t xml:space="preserve"> муниципального района Омской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855723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855723">
            <w:pPr>
              <w:spacing w:line="1" w:lineRule="auto"/>
              <w:jc w:val="center"/>
            </w:pPr>
          </w:p>
        </w:tc>
      </w:tr>
      <w:tr w:rsidR="00855723"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(публично-правового образования)</w:t>
            </w:r>
          </w:p>
        </w:tc>
        <w:tc>
          <w:tcPr>
            <w:tcW w:w="3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855723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D136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ОКТМО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700"/>
            </w:tblGrid>
            <w:tr w:rsidR="00855723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52615000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</w:tr>
      <w:tr w:rsidR="00855723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855723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027"/>
            </w:tblGrid>
            <w:tr w:rsidR="00855723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r>
                    <w:rPr>
                      <w:color w:val="000000"/>
                      <w:sz w:val="28"/>
                      <w:szCs w:val="28"/>
                    </w:rPr>
                    <w:t>Периодичность: месячная, квартальная, годовая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855723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855723">
            <w:pPr>
              <w:spacing w:line="1" w:lineRule="auto"/>
              <w:jc w:val="center"/>
            </w:pPr>
          </w:p>
        </w:tc>
      </w:tr>
      <w:tr w:rsidR="00855723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855723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027"/>
            </w:tblGrid>
            <w:tr w:rsidR="00855723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r>
                    <w:rPr>
                      <w:color w:val="000000"/>
                      <w:sz w:val="28"/>
                      <w:szCs w:val="28"/>
                    </w:rPr>
                    <w:t>Единица измерения: руб.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D136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ОКЕИ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5723" w:rsidRDefault="00D136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</w:t>
            </w:r>
          </w:p>
        </w:tc>
      </w:tr>
    </w:tbl>
    <w:p w:rsidR="00855723" w:rsidRDefault="00855723">
      <w:pPr>
        <w:rPr>
          <w:vanish/>
        </w:rPr>
      </w:pPr>
      <w:bookmarkStart w:id="1" w:name="__bookmark_3"/>
      <w:bookmarkEnd w:id="1"/>
    </w:p>
    <w:tbl>
      <w:tblPr>
        <w:tblOverlap w:val="never"/>
        <w:tblW w:w="10314" w:type="dxa"/>
        <w:tblLayout w:type="fixed"/>
        <w:tblLook w:val="01E0"/>
      </w:tblPr>
      <w:tblGrid>
        <w:gridCol w:w="2494"/>
        <w:gridCol w:w="1133"/>
        <w:gridCol w:w="566"/>
        <w:gridCol w:w="2834"/>
        <w:gridCol w:w="1587"/>
        <w:gridCol w:w="1700"/>
      </w:tblGrid>
      <w:tr w:rsidR="00855723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</w:tr>
      <w:tr w:rsidR="00855723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 «Организационная структура субъекта бюджетной отчетности»</w:t>
            </w:r>
          </w:p>
          <w:p w:rsidR="00855723" w:rsidRDefault="00D1369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855723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855723" w:rsidRDefault="00D1369E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Главный распорядитель бюджетных средств. Полное наименование: Комитет финансов и контроля Администрации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МР Омской области. Юридический адрес: 646020, Омская область, г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.И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силькуль, ул.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Советкая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62 ИНН 5514003577, КПП 551401001,ОГРН 10255015771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77 Дата присвоения ОГРН: 20.08.2002г. ОКФС: 14 - Муниципальная собственность ОКОГУ: 3300100 - Местные администрации (исполнительно-распорядительные органы) муниципальных районов ОКТМО: 52615101001 Комитет финансов и контроля Администрации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</w:t>
                  </w:r>
                  <w:r>
                    <w:rPr>
                      <w:color w:val="000000"/>
                      <w:sz w:val="28"/>
                      <w:szCs w:val="28"/>
                    </w:rPr>
                    <w:t>ниципального района Омской области возглавляет заместитель главы Администрации по финансово-экономическим вопросам, председатель комитета финансов муниципального района. Комитет состоит из структурных подразделений, осуществляющих свою деятельность в соотв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етствии с Положением о Комитете финансов и контроля Администрации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муниципального района Омской области.</w:t>
                  </w:r>
                </w:p>
              </w:tc>
            </w:tr>
          </w:tbl>
          <w:p w:rsidR="00855723" w:rsidRDefault="00D1369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855723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2 «Результаты деятельности субъекта бюджетной отчетности»</w:t>
            </w:r>
          </w:p>
          <w:p w:rsidR="00855723" w:rsidRDefault="00D1369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855723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855723" w:rsidRDefault="00D1369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2022 году ежеквартально принимались отчеты об исполнении бюджета муниципальных образований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района. </w:t>
                  </w:r>
                </w:p>
                <w:p w:rsidR="00855723" w:rsidRDefault="00D1369E">
                  <w:pPr>
                    <w:ind w:firstLine="700"/>
                    <w:jc w:val="both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В целях обеспечения сбалансированности и укрепления финансовой устойчивости бюджета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муниципального района Омской области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реа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лизуется План мероприятий по консолидации бюджетных средств, в целях оздоровления муниципальных финансов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муниципального района Омской области на 2017-2026 годы, утвержденный постановлением Администрации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муниципального района О</w:t>
                  </w:r>
                  <w:r>
                    <w:rPr>
                      <w:color w:val="000000"/>
                      <w:sz w:val="28"/>
                      <w:szCs w:val="28"/>
                    </w:rPr>
                    <w:t>мской области от 29.11.2016 года № 540 (далее – План), мероприятия которой направлены на:</w:t>
                  </w:r>
                  <w:proofErr w:type="gramEnd"/>
                </w:p>
                <w:p w:rsidR="00855723" w:rsidRDefault="00D1369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1) рост доходного потенциала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муниципального района;</w:t>
                  </w:r>
                </w:p>
                <w:p w:rsidR="00855723" w:rsidRDefault="00D1369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2) оптимизацию расходов. </w:t>
                  </w:r>
                </w:p>
                <w:p w:rsidR="00855723" w:rsidRDefault="00D1369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За 2022 год численность работников органов местного самоуправления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</w:t>
                  </w:r>
                  <w:r>
                    <w:rPr>
                      <w:color w:val="000000"/>
                      <w:sz w:val="28"/>
                      <w:szCs w:val="28"/>
                    </w:rPr>
                    <w:t>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района Омской области сократилась на 1,6 штатных единиц или на 0,07 процента от численности работников органов местного самоуправления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 района Омской области на 31 декабря 2021 года.</w:t>
                  </w:r>
                </w:p>
                <w:p w:rsidR="00855723" w:rsidRDefault="00D1369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качестве мер по повышению эффективности расходо</w:t>
                  </w:r>
                  <w:r>
                    <w:rPr>
                      <w:color w:val="000000"/>
                      <w:sz w:val="28"/>
                      <w:szCs w:val="28"/>
                    </w:rPr>
                    <w:t>вания бюджетных сре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дств пр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оводились  конкурсные процедуры в соответствии с Федеральным Законом № 44-ФЗ. При проведении в 2022 г. конкурентных способов определения поставщиков (подрядчиков, исполнителей) для осуществления закупок товаров (работ, услуг) полу</w:t>
                  </w:r>
                  <w:r>
                    <w:rPr>
                      <w:color w:val="000000"/>
                      <w:sz w:val="28"/>
                      <w:szCs w:val="28"/>
                    </w:rPr>
                    <w:t>чена экономия бюджетных сре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дств в с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умме 11 054 794,20 рублей. В целях оптимизации расходов проведены энергосберегающие мероприятия и по итогам 2022 года получена экономия 398 090,00 рублей.</w:t>
                  </w:r>
                </w:p>
                <w:p w:rsidR="00855723" w:rsidRDefault="00D1369E">
                  <w:pPr>
                    <w:spacing w:before="190" w:after="190"/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целях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обеспечения запланированных результатов деятельности главн</w:t>
                  </w:r>
                  <w:r>
                    <w:rPr>
                      <w:color w:val="000000"/>
                      <w:sz w:val="28"/>
                      <w:szCs w:val="28"/>
                    </w:rPr>
                    <w:t>ых распорядителей средств районного бюджета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и их подведомственных учреждений в 2022 году осуществлены мероприятия по повышению квалификации и переподготовке 380 специалистов на общую сумму 700 803,00 руб.</w:t>
                  </w:r>
                </w:p>
                <w:p w:rsidR="00855723" w:rsidRDefault="00855723">
                  <w:pPr>
                    <w:ind w:firstLine="700"/>
                    <w:jc w:val="both"/>
                  </w:pPr>
                </w:p>
              </w:tc>
            </w:tr>
          </w:tbl>
          <w:p w:rsidR="00855723" w:rsidRDefault="00D1369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855723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3 «Анализ отчета об исполнении бюджета субъектом бюджетной отчетности»</w:t>
            </w:r>
          </w:p>
          <w:p w:rsidR="00855723" w:rsidRDefault="00D1369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855723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tbl>
                  <w:tblPr>
                    <w:tblOverlap w:val="never"/>
                    <w:tblW w:w="10314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/>
                  </w:tblPr>
                  <w:tblGrid>
                    <w:gridCol w:w="10314"/>
                  </w:tblGrid>
                  <w:tr w:rsidR="00855723">
                    <w:tc>
                      <w:tcPr>
                        <w:tcW w:w="103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Годовой отчет за 2022 год составлен в соответствии с ФСБУ № 260н "Представление бухгалтерской (финансовой) отчетности» и N 256н "Об утверждении федерального стандарта бухгалтер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ского учета для организаций государственного сектора "Концептуальные основы бухгалтерского учета и отчетности организаций государственного сектора". Показатели бухгалтерской (финансовой) отчетности бюджета </w:t>
                        </w:r>
                        <w:proofErr w:type="spell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Исилькульского</w:t>
                        </w:r>
                        <w:proofErr w:type="spell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муниципального района сформированы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путем суммирования одноименных показателей и </w:t>
                        </w:r>
                        <w:proofErr w:type="gram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исключения</w:t>
                        </w:r>
                        <w:proofErr w:type="gram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подлежащих консолидации взаимосвязанных показателей (при наличии таковых) бухгалтерской (финансовой) отчетности группы субъектов отчетности.</w:t>
                        </w:r>
                      </w:p>
                      <w:p w:rsidR="00855723" w:rsidRDefault="00855723">
                        <w:pPr>
                          <w:jc w:val="both"/>
                        </w:pPr>
                      </w:p>
                    </w:tc>
                  </w:tr>
                </w:tbl>
                <w:p w:rsidR="00855723" w:rsidRDefault="00855723">
                  <w:pPr>
                    <w:spacing w:line="1" w:lineRule="auto"/>
                  </w:pPr>
                </w:p>
              </w:tc>
            </w:tr>
          </w:tbl>
          <w:p w:rsidR="00855723" w:rsidRDefault="00D1369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855723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4 «Анализ показателей бухгалтерской отчетности субъекта бюджетной отчетности»</w:t>
            </w:r>
          </w:p>
          <w:p w:rsidR="00855723" w:rsidRDefault="00D1369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855723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tbl>
                  <w:tblPr>
                    <w:tblOverlap w:val="never"/>
                    <w:tblW w:w="10314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/>
                  </w:tblPr>
                  <w:tblGrid>
                    <w:gridCol w:w="10314"/>
                  </w:tblGrid>
                  <w:tr w:rsidR="00855723">
                    <w:tc>
                      <w:tcPr>
                        <w:tcW w:w="103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Дебиторская, кредиторская задолженность за 2022 год. </w:t>
                        </w:r>
                      </w:p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t>Дебиторская задолженность по счету 0205 00 000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«Расчеты по доходам» составила 1817744845,38 руб. в том числе операционная аренда 2157993,74 руб., платежи за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пользование природными ресурсами 93886136,85 руб., иные доходы от собственности 56137,18 руб.,  сумма принудительного изъятия 134694,87 руб., рас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четы по безвозмездным поступлениям 1721509882,74 руб. </w:t>
                        </w:r>
                      </w:p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t>Кредиторская задолженность по счету 0205 00 000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«Расчеты по доходам» составила 4930,74 руб.</w:t>
                        </w:r>
                      </w:p>
                      <w:p w:rsidR="00855723" w:rsidRDefault="00855723">
                        <w:pPr>
                          <w:jc w:val="both"/>
                        </w:pPr>
                      </w:p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t>Дебиторская задолженность по счету 020600000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"Расчеты по выданным авансам" составила 27590,70 руб. в том чис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ле: </w:t>
                        </w:r>
                      </w:p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120621000 "Расчеты по авансам по услугам связи" 11790,70 руб</w:t>
                        </w:r>
                        <w:proofErr w:type="gram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.в</w:t>
                        </w:r>
                        <w:proofErr w:type="gram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том числе 5990,00 предоплата за почтовые уведомления АО "Почта России", </w:t>
                        </w:r>
                      </w:p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5800,70 руб. предоплата услуги сотовой связи ОАО "МТС";</w:t>
                        </w:r>
                      </w:p>
                      <w:p w:rsidR="00855723" w:rsidRDefault="00855723">
                        <w:pPr>
                          <w:jc w:val="both"/>
                        </w:pPr>
                      </w:p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120626000 "Расчеты по авансам по прочим работам,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услугам" 15800,00 руб. предоплата НЧОУ ДПО "Сибирский образовательный центр" (обучение);</w:t>
                        </w:r>
                      </w:p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t>Дебиторская задолженность по счет 020800000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"Расчеты с подотчетными лицами" составила 32236,02руб. </w:t>
                        </w:r>
                      </w:p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120821000 "Расчеты с подотчетными лицами по оплате услуг связ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и" в сумме 32236,02 руб. денежные документы в подотчете (конверты, марки). </w:t>
                        </w:r>
                      </w:p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t>Дебиторская задолженность по счету 020900000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«Расчеты по ущербу имущества» составила 93293,79 руб. в том числе:</w:t>
                        </w:r>
                      </w:p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020936000 «Расчеты по доходам бюджета от возврата дебиторской з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адолженности прошлых лет»  90418,57 руб.  начислен  возврат дебиторской задолженности прошлых </w:t>
                        </w:r>
                        <w:proofErr w:type="gram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лет</w:t>
                        </w:r>
                        <w:proofErr w:type="gram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подлежащий зачислению в бюджет (ГСМ, услуги связи, предоплата за электроэнергию (уличное освещение).</w:t>
                        </w:r>
                      </w:p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120941000 « Расчеты по доходам от штрафных санкций з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а нарушение условий контрактов» в сумме 201,43 руб. начислена неустойка по контракту.</w:t>
                        </w:r>
                      </w:p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120944000 «Расчеты по доходам от возмещения ущерба имуществу» 2673,79 руб. начислен доход за  ущерб автомобиля.</w:t>
                        </w:r>
                      </w:p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t>Дебиторская задолженность по счету 030300000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"Расчеты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по платежам в бюджет" составила 29785,73 руб. </w:t>
                        </w:r>
                      </w:p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130301000 "Расчеты по налогу на доходы физических лиц" 21231,85 руб. переплата НДФЛ (перерасчет)</w:t>
                        </w:r>
                      </w:p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130307000 "Расчеты по страховым взносам на обязательное медицинское страхование" 130,39 руб. переплат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а страховых взносов.</w:t>
                        </w:r>
                      </w:p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130310000 "Расчеты по страховым взносам на обязательное пенсионное страхование на выплату страховой части трудовой пенсии" 7729,09 руб. переплата страховых взносов.</w:t>
                        </w:r>
                      </w:p>
                      <w:p w:rsidR="00855723" w:rsidRDefault="00855723">
                        <w:pPr>
                          <w:jc w:val="both"/>
                        </w:pPr>
                      </w:p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130313000 «Расчеты по земельному налогу» 694,40 переплата з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емельного налога.</w:t>
                        </w:r>
                      </w:p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t>Кредиторская задолженность по счету 030200000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"Расчеты по принятым обязательствам" составила: 77449,15 руб. </w:t>
                        </w:r>
                      </w:p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130221000 "Расчеты по услугам связи" 3570,78 руб. кредиторская задолженность по услугам связи за декабрь 2022г. оплата в янв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аре 2023года. ПАО "</w:t>
                        </w:r>
                        <w:proofErr w:type="spell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Ростелеком</w:t>
                        </w:r>
                        <w:proofErr w:type="spell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"</w:t>
                        </w:r>
                      </w:p>
                      <w:p w:rsidR="00855723" w:rsidRDefault="00855723">
                        <w:pPr>
                          <w:jc w:val="both"/>
                        </w:pPr>
                      </w:p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 xml:space="preserve">Счет 130223000  «Расчеты по коммунальным услугам» 37310,27 руб.  ООО "Омская </w:t>
                        </w:r>
                        <w:proofErr w:type="spell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энергосбытовая</w:t>
                        </w:r>
                        <w:proofErr w:type="spell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компания" электроэнергия за декабрь 2022г.</w:t>
                        </w:r>
                      </w:p>
                      <w:p w:rsidR="00855723" w:rsidRDefault="00855723">
                        <w:pPr>
                          <w:jc w:val="both"/>
                        </w:pPr>
                      </w:p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 30263000 "Расчеты по пособиям по социальной помощи населению</w:t>
                        </w:r>
                        <w:proofErr w:type="gram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." </w:t>
                        </w:r>
                        <w:proofErr w:type="gram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Задолженность по к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омпенсации родительской платы за декабрь 2022 в сумме 36568,10 руб. срок выплаты в январе 2023г.</w:t>
                        </w:r>
                      </w:p>
                      <w:p w:rsidR="00855723" w:rsidRDefault="00D1369E">
                        <w:pPr>
                          <w:jc w:val="both"/>
                        </w:pPr>
                        <w:proofErr w:type="gramStart"/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t>Кредиторская</w:t>
                        </w:r>
                        <w:proofErr w:type="gramEnd"/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задолженности по счету 030300000 всего составила 27249,41 руб.</w:t>
                        </w:r>
                      </w:p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130301000 "Расчеты по налогу на доходы физических лиц" 405,00 руб.- сумма, удержанная при предоставлении ежемесячного денежного вознаграждения опекунам за декабрь 2022 г.</w:t>
                        </w:r>
                      </w:p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130305000 "Расчеты по налогу на доходы физических лиц" 4164,00 руб.- задолж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енность по транспортному налогу.</w:t>
                        </w:r>
                      </w:p>
                      <w:p w:rsidR="00855723" w:rsidRDefault="00855723">
                        <w:pPr>
                          <w:jc w:val="both"/>
                        </w:pPr>
                      </w:p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130312000 «Расчеты по налогу на имущество организаций» 22679,41 руб. начислен налог на имущество. </w:t>
                        </w:r>
                      </w:p>
                      <w:p w:rsidR="00855723" w:rsidRDefault="00D1369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130313000 «Расчеты по земельному налогу» 1,00 руб. начислен земельный налог.</w:t>
                        </w:r>
                      </w:p>
                    </w:tc>
                  </w:tr>
                </w:tbl>
                <w:p w:rsidR="00855723" w:rsidRDefault="00855723">
                  <w:pPr>
                    <w:spacing w:line="1" w:lineRule="auto"/>
                  </w:pPr>
                </w:p>
              </w:tc>
            </w:tr>
          </w:tbl>
          <w:p w:rsidR="00855723" w:rsidRDefault="00D1369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855723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5 «Прочие вопросы деятельности субъекта бюджетной отчетности»</w:t>
            </w:r>
          </w:p>
          <w:p w:rsidR="00855723" w:rsidRDefault="00D1369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855723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855723" w:rsidRDefault="00D1369E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Муниципальными учреждениями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МР перед годовой отчетностью, проведена инвентаризация имущества, финансовых обязательств, имущественных прав.  Инвентаризация проведена и оформлена в соответствии с требованиями действующего законодательства. </w:t>
                  </w:r>
                </w:p>
                <w:p w:rsidR="00855723" w:rsidRDefault="00855723">
                  <w:pPr>
                    <w:spacing w:before="190" w:after="190"/>
                    <w:jc w:val="both"/>
                  </w:pPr>
                </w:p>
                <w:p w:rsidR="00855723" w:rsidRDefault="00855723">
                  <w:pPr>
                    <w:jc w:val="both"/>
                  </w:pPr>
                </w:p>
              </w:tc>
            </w:tr>
          </w:tbl>
          <w:p w:rsidR="00855723" w:rsidRDefault="00D1369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855723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</w:tbl>
    <w:p w:rsidR="00855723" w:rsidRDefault="00855723">
      <w:pPr>
        <w:rPr>
          <w:vanish/>
        </w:rPr>
      </w:pPr>
      <w:bookmarkStart w:id="2" w:name="__bookmark_4"/>
      <w:bookmarkEnd w:id="2"/>
    </w:p>
    <w:tbl>
      <w:tblPr>
        <w:tblOverlap w:val="never"/>
        <w:tblW w:w="10372" w:type="dxa"/>
        <w:tblLayout w:type="fixed"/>
        <w:tblLook w:val="01E0"/>
      </w:tblPr>
      <w:tblGrid>
        <w:gridCol w:w="3118"/>
        <w:gridCol w:w="1700"/>
        <w:gridCol w:w="850"/>
        <w:gridCol w:w="3685"/>
        <w:gridCol w:w="453"/>
        <w:gridCol w:w="566"/>
      </w:tblGrid>
      <w:tr w:rsidR="00855723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855723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r>
                    <w:rPr>
                      <w:color w:val="000000"/>
                      <w:sz w:val="28"/>
                      <w:szCs w:val="28"/>
                    </w:rPr>
                    <w:t>ЗАМЕСТИТЕЛЬ ГЛАВЫ МУНИЦИПАЛЬНОГО РАЙОНА, ПРЕДСЕДАТЕЛЬ КОМИТЕТА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855723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Кузовова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Татьяна Николаевна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pBdr>
                <w:top w:val="single" w:sz="6" w:space="0" w:color="000000"/>
              </w:pBd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(подпись)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rPr>
          <w:trHeight w:val="1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855723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r>
                    <w:rPr>
                      <w:color w:val="000000"/>
                      <w:sz w:val="28"/>
                      <w:szCs w:val="28"/>
                    </w:rPr>
                    <w:t>Заместитель председателя комитета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855723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Пуненко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Ирина Викторовна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pBdr>
                <w:top w:val="single" w:sz="6" w:space="0" w:color="000000"/>
              </w:pBd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(подпись)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rPr>
          <w:trHeight w:val="1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855723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r>
                    <w:rPr>
                      <w:color w:val="000000"/>
                      <w:sz w:val="28"/>
                      <w:szCs w:val="28"/>
                    </w:rPr>
                    <w:t>Начальник отдела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855723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Ковалёва Тамара Петровна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pBdr>
                <w:top w:val="single" w:sz="6" w:space="0" w:color="000000"/>
              </w:pBd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(подпись)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rPr>
          <w:trHeight w:val="1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9806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806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806"/>
            </w:tblGrid>
            <w:tr w:rsidR="00855723">
              <w:tc>
                <w:tcPr>
                  <w:tcW w:w="9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r>
                    <w:rPr>
                      <w:color w:val="000000"/>
                      <w:sz w:val="28"/>
                      <w:szCs w:val="28"/>
                    </w:rPr>
                    <w:t>21 февраля 2023 г.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</w:tbl>
    <w:p w:rsidR="00855723" w:rsidRDefault="00855723">
      <w:pPr>
        <w:sectPr w:rsidR="00855723">
          <w:headerReference w:type="default" r:id="rId6"/>
          <w:footerReference w:type="default" r:id="rId7"/>
          <w:pgSz w:w="11905" w:h="16837"/>
          <w:pgMar w:top="1133" w:right="566" w:bottom="1133" w:left="1133" w:header="1133" w:footer="1133" w:gutter="0"/>
          <w:cols w:space="720"/>
        </w:sectPr>
      </w:pPr>
    </w:p>
    <w:p w:rsidR="00855723" w:rsidRDefault="00855723">
      <w:pPr>
        <w:rPr>
          <w:vanish/>
        </w:rPr>
      </w:pPr>
      <w:bookmarkStart w:id="3" w:name="__bookmark_8"/>
      <w:bookmarkEnd w:id="3"/>
    </w:p>
    <w:tbl>
      <w:tblPr>
        <w:tblOverlap w:val="never"/>
        <w:tblW w:w="10206" w:type="dxa"/>
        <w:tblLayout w:type="fixed"/>
        <w:tblLook w:val="01E0"/>
      </w:tblPr>
      <w:tblGrid>
        <w:gridCol w:w="56"/>
        <w:gridCol w:w="3290"/>
        <w:gridCol w:w="56"/>
        <w:gridCol w:w="56"/>
        <w:gridCol w:w="3290"/>
        <w:gridCol w:w="56"/>
        <w:gridCol w:w="56"/>
        <w:gridCol w:w="3290"/>
        <w:gridCol w:w="56"/>
      </w:tblGrid>
      <w:tr w:rsidR="00855723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№3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</w:tr>
      <w:tr w:rsidR="00855723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10094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об исполнении текстовых статей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  <w:t>закона (решения) о бюджете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</w:tr>
      <w:tr w:rsidR="00855723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</w:tr>
      <w:tr w:rsidR="00855723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статьи закона (решения) о бюджете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Результат исполнения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Причины неисполнения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</w:tr>
      <w:tr w:rsidR="00855723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</w:tr>
      <w:tr w:rsidR="00855723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Статья 1. Основные характеристики районного бюджета  1.Утвердить основные характеристики районного бюджета на 2022 год: 1) общий объем доходов районного бюджета в сумме 1 366 489 614,09 руб.; 2) общий объем расходов районного бюджета в сумме 1 361 295 571,</w:t>
            </w:r>
            <w:r>
              <w:rPr>
                <w:color w:val="000000"/>
                <w:sz w:val="28"/>
                <w:szCs w:val="28"/>
              </w:rPr>
              <w:t xml:space="preserve">72 руб.; 3) </w:t>
            </w:r>
            <w:proofErr w:type="spellStart"/>
            <w:r>
              <w:rPr>
                <w:color w:val="000000"/>
                <w:sz w:val="28"/>
                <w:szCs w:val="28"/>
              </w:rPr>
              <w:t>профицит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районного бюджета в размере 5 194 042,37 руб. 2. </w:t>
            </w:r>
            <w:proofErr w:type="gramStart"/>
            <w:r>
              <w:rPr>
                <w:color w:val="000000"/>
                <w:sz w:val="28"/>
                <w:szCs w:val="28"/>
              </w:rPr>
              <w:t>Утвердить основные характеристики районного бюджета на плановый период 2023 и 2024 годов: 1) общий объем доходов районного бюджета на 2023 год в сумме 998 306 652,33 руб. и на 2024 год в</w:t>
            </w:r>
            <w:r>
              <w:rPr>
                <w:color w:val="000000"/>
                <w:sz w:val="28"/>
                <w:szCs w:val="28"/>
              </w:rPr>
              <w:t xml:space="preserve"> сумме 825 418 675,47 руб.; 2) общий объем расходов районного бюджета на 2023 год в сумме 998 306 652,33 руб., в том числе условно утвержденные расходы в сумме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8 800 000,00 руб., и на 2024 год в сумме 825 418 675,47 руб., в том числе условно утвержденные р</w:t>
            </w:r>
            <w:r>
              <w:rPr>
                <w:color w:val="000000"/>
                <w:sz w:val="28"/>
                <w:szCs w:val="28"/>
              </w:rPr>
              <w:t>асходы в сумме 15 000 000,00 руб.; 3) дефицит (</w:t>
            </w:r>
            <w:proofErr w:type="spellStart"/>
            <w:r>
              <w:rPr>
                <w:color w:val="000000"/>
                <w:sz w:val="28"/>
                <w:szCs w:val="28"/>
              </w:rPr>
              <w:t>профицит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) районного бюджета на 2023 и на 2024 год в </w:t>
            </w:r>
            <w:r>
              <w:rPr>
                <w:color w:val="000000"/>
                <w:sz w:val="28"/>
                <w:szCs w:val="28"/>
              </w:rPr>
              <w:lastRenderedPageBreak/>
              <w:t>размере 0,00 руб.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Районный бюджет за 2022 год исполнен: - по доходам в сумме 1 384 364 350,88 руб., или 101,31 процента от плановых назначений; - по расходам в сумме 1 358 149 379,05 руб., или  99,8 процента от плановых назначений. </w:t>
            </w:r>
            <w:proofErr w:type="spellStart"/>
            <w:r>
              <w:rPr>
                <w:color w:val="000000"/>
                <w:sz w:val="28"/>
                <w:szCs w:val="28"/>
              </w:rPr>
              <w:t>Профицит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районного бюджета составил 26 214</w:t>
            </w:r>
            <w:r>
              <w:rPr>
                <w:color w:val="000000"/>
                <w:sz w:val="28"/>
                <w:szCs w:val="28"/>
              </w:rPr>
              <w:t xml:space="preserve"> 97,83 руб.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Неисполнение по расходам составило 3 146 192,67 руб., в том числе:  "Общегосударственные вопросы"- неисполнение 490 896,99 руб. - остаток резервного фонда Администрации района.  "Сельское хозяйство и рыболовство"- неисполнение в сумме 332,54 </w:t>
            </w:r>
            <w:r>
              <w:rPr>
                <w:color w:val="000000"/>
                <w:sz w:val="28"/>
                <w:szCs w:val="28"/>
              </w:rPr>
              <w:t>руб., за счет средств субвенции по организации мероприятий с животными, которые не имеют владельцев, т.к. оплата произведена по факту предоставленных услуг.  "Транспорт" – неисполнение составило 99 555,39 руб., на организацию транспортного обслуживания нас</w:t>
            </w:r>
            <w:r>
              <w:rPr>
                <w:color w:val="000000"/>
                <w:sz w:val="28"/>
                <w:szCs w:val="28"/>
              </w:rPr>
              <w:t>еления, т.к. финансирование и оплата производились по факту предоставления услуг, контракт заключен до 31.01.2023г.; "Дорожное хозяйство (дорожные фонды)" – неисполнение составило 166 368,69 руб., содержание и ремонт автомобильных дорог межпоселкового знач</w:t>
            </w:r>
            <w:r>
              <w:rPr>
                <w:color w:val="000000"/>
                <w:sz w:val="28"/>
                <w:szCs w:val="28"/>
              </w:rPr>
              <w:t xml:space="preserve">ения по факту предоставления услуг.  " Другие вопросы в </w:t>
            </w:r>
            <w:r>
              <w:rPr>
                <w:color w:val="000000"/>
                <w:sz w:val="28"/>
                <w:szCs w:val="28"/>
              </w:rPr>
              <w:lastRenderedPageBreak/>
              <w:t>области жилищно-коммунального хозяйства " – неисполнение составило 98,25 рублей, в связи с осуществлением кассовых расходов в соответствии с объемами выполненных работ; "Другие вопросы в области охран</w:t>
            </w:r>
            <w:r>
              <w:rPr>
                <w:color w:val="000000"/>
                <w:sz w:val="28"/>
                <w:szCs w:val="28"/>
              </w:rPr>
              <w:t>ы окружающей среды" – неисполнение составило 21 505,60 руб. экономия, сложившаяся по результатам проведения конкурсных процедур. "Образование" – неисполнение составило 1 463 202,77 руб., оплата расходов по факту оказания услуг и выставленных счетов-фактур,</w:t>
            </w:r>
            <w:r>
              <w:rPr>
                <w:color w:val="000000"/>
                <w:sz w:val="28"/>
                <w:szCs w:val="28"/>
              </w:rPr>
              <w:t xml:space="preserve"> и по факту отработанных дней при выплате ежемесячного денежного вознаграждения за классное руководство;    "Социальная политика" – неисполнение составило 904 232,44 рублей, по социальным выплатам неисполнение в связи с уменьшением количества  получателей;</w:t>
            </w:r>
            <w:r>
              <w:rPr>
                <w:color w:val="000000"/>
                <w:sz w:val="28"/>
                <w:szCs w:val="28"/>
              </w:rPr>
              <w:t xml:space="preserve"> В 2022 году бюджет был уточнены с </w:t>
            </w:r>
            <w:proofErr w:type="spellStart"/>
            <w:r>
              <w:rPr>
                <w:color w:val="000000"/>
                <w:sz w:val="28"/>
                <w:szCs w:val="28"/>
              </w:rPr>
              <w:t>профицитом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 сумме 5 194 042,37 руб., результат исполнения </w:t>
            </w:r>
            <w:proofErr w:type="spellStart"/>
            <w:r>
              <w:rPr>
                <w:color w:val="000000"/>
                <w:sz w:val="28"/>
                <w:szCs w:val="28"/>
              </w:rPr>
              <w:t>профицит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 сумме 26 214 971,83 руб., в связи с изменением остатка средств бюджета муниципального района.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3. Бюджетные ассигнования районного бюджета   1. Утвердить </w:t>
            </w:r>
            <w:r>
              <w:rPr>
                <w:color w:val="000000"/>
                <w:sz w:val="28"/>
                <w:szCs w:val="28"/>
              </w:rPr>
              <w:lastRenderedPageBreak/>
              <w:t>общий объем бюджетных ассигнований районного бюджета, направляемых на исполнение публичных нормативных обязательств, на 2022 год в сумме 11 553 447,70 руб., на 2023 год в сумме 11 103 413,48</w:t>
            </w:r>
            <w:r>
              <w:rPr>
                <w:color w:val="000000"/>
                <w:sz w:val="28"/>
                <w:szCs w:val="28"/>
              </w:rPr>
              <w:t xml:space="preserve"> руб. и на 2024 год в сумме 7 577 471,00 руб. 2.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Утвердить объем бюджетных ассигнований дорожного фонда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 2022 год в размере 2 418 612,40 руб. (в том числе бюджетные ассигнования дорожного фонда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</w:t>
            </w:r>
            <w:r>
              <w:rPr>
                <w:color w:val="000000"/>
                <w:sz w:val="28"/>
                <w:szCs w:val="28"/>
              </w:rPr>
              <w:t>льного района, не использованные в 2021 году, - 50 055,00 руб.), на 2023 год в размере 23 488 606,18руб., на 2024 год в размере 2 520 917,40 руб.</w:t>
            </w:r>
            <w:proofErr w:type="gramEnd"/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объем бюджетных ассигнований, направленных на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исполнение публичных нормативных обязательств, за 2022 год составил 11 061 512,52 руб., или 95,7 процента от плановых назначений.  2.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В соответствии с Решением Совета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</w:t>
            </w:r>
            <w:r>
              <w:rPr>
                <w:color w:val="000000"/>
                <w:sz w:val="28"/>
                <w:szCs w:val="28"/>
              </w:rPr>
              <w:t xml:space="preserve">от 28.08.2013 года № 67 "О дорожном фонде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области", постановлениями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от 09.10.2020 года № 416 "Об утверждении муниципальной программы "Обеспечение качественными у</w:t>
            </w:r>
            <w:r>
              <w:rPr>
                <w:color w:val="000000"/>
                <w:sz w:val="28"/>
                <w:szCs w:val="28"/>
              </w:rPr>
              <w:t xml:space="preserve">слугами транспортной системы и сферы жилищно-коммунального комплекса в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муниципальном районе Омской области",  от 21.08.2020 года №367 "Об утверждении муниципальной программы "Комплексное развитие сельских территорий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</w:t>
            </w:r>
            <w:r>
              <w:rPr>
                <w:color w:val="000000"/>
                <w:sz w:val="28"/>
                <w:szCs w:val="28"/>
              </w:rPr>
              <w:t xml:space="preserve">ого района, развитие сельского хозяйства и регулирование рынков сельскохозяйственной продукции, сырья и продовольствия", бюджетные ассигнования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дорожного фонда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на 2022 год определены в размере 2 418 612,4</w:t>
            </w:r>
            <w:r>
              <w:rPr>
                <w:color w:val="000000"/>
                <w:sz w:val="28"/>
                <w:szCs w:val="28"/>
              </w:rPr>
              <w:t>0 руб. Кассовое исполнение составило 2 252 243,71 руб., или 93,1 процентов от плановых назначений.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1.Публичные обязательства не исполнены на 491 935,18 </w:t>
            </w:r>
            <w:r>
              <w:rPr>
                <w:color w:val="000000"/>
                <w:sz w:val="28"/>
                <w:szCs w:val="28"/>
              </w:rPr>
              <w:lastRenderedPageBreak/>
              <w:t>руб., неисполнение в связи с уменьшением количества  получателей. 2.Расходы дорожного фонда не исполне</w:t>
            </w:r>
            <w:r>
              <w:rPr>
                <w:color w:val="000000"/>
                <w:sz w:val="28"/>
                <w:szCs w:val="28"/>
              </w:rPr>
              <w:t xml:space="preserve">ны на 166 368,69 руб. Основными причинами </w:t>
            </w:r>
            <w:proofErr w:type="spellStart"/>
            <w:r>
              <w:rPr>
                <w:color w:val="000000"/>
                <w:sz w:val="28"/>
                <w:szCs w:val="28"/>
              </w:rPr>
              <w:t>неосвоения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бюджетных ассигнований дорожного фонда являются осуществление кассовых расходов в соответствии с объемами выполненных работ, экономия, сложившаяся по результатам проведения конкурсных процедур.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3. Бюджетные ассигнования районного бюджета.  5.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Создать в районном бюджете резервный фонд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 2022 год в размере 682 912,62 руб., на 2023 год в размере 1 000 000,00 руб. и на 2024 год в размере 1 00</w:t>
            </w:r>
            <w:r>
              <w:rPr>
                <w:color w:val="000000"/>
                <w:sz w:val="28"/>
                <w:szCs w:val="28"/>
              </w:rPr>
              <w:t xml:space="preserve">0 000,00 руб. Использование бюджетных ассигнований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осуществляется в порядке, установленном Администрацией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Из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</w:t>
            </w:r>
            <w:r>
              <w:rPr>
                <w:color w:val="000000"/>
                <w:sz w:val="28"/>
                <w:szCs w:val="28"/>
              </w:rPr>
              <w:t>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может осуществляться финансовое обеспечение непредвиденных расходов в форме иных межбюджетных трансфертов бюджетам поселений. Указанные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предоставляются в порядке, установленном Администрацией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</w:t>
            </w:r>
            <w:r>
              <w:rPr>
                <w:color w:val="000000"/>
                <w:sz w:val="28"/>
                <w:szCs w:val="28"/>
              </w:rPr>
              <w:t>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для использования бюджетных ассигнований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Использование бюджетных ассигнований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осуществляется в соответствии с постановлениями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от 20.05.2019 года № 198  "Об утвержд</w:t>
            </w:r>
            <w:r>
              <w:rPr>
                <w:color w:val="000000"/>
                <w:sz w:val="28"/>
                <w:szCs w:val="28"/>
              </w:rPr>
              <w:t xml:space="preserve">ении положения о порядке расходования средств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области", от 15.07.2021г. №295 "Об утверждении правил предоставления и методики распределения иных межбюджетных трансфертов из районног</w:t>
            </w:r>
            <w:r>
              <w:rPr>
                <w:color w:val="000000"/>
                <w:sz w:val="28"/>
                <w:szCs w:val="28"/>
              </w:rPr>
              <w:t xml:space="preserve">о бюджета бюджетам поселений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района за счет средств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Омской области". Нераспределенный остаток средств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</w:t>
            </w:r>
            <w:r>
              <w:rPr>
                <w:color w:val="000000"/>
                <w:sz w:val="28"/>
                <w:szCs w:val="28"/>
              </w:rPr>
              <w:t>ного района по итогам 2022 года составил 490 896,99 руб.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3.Остаток средств резервного фонда Администрации района составил 490 896,99 руб., в связи с отсутствием непредвиденных расходов.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3.Бюджетные ассигнования районного бюджета.  6. </w:t>
            </w:r>
            <w:proofErr w:type="gramStart"/>
            <w:r>
              <w:rPr>
                <w:color w:val="000000"/>
                <w:sz w:val="28"/>
                <w:szCs w:val="28"/>
              </w:rPr>
              <w:t>Установить случаи предоставления из районного бюджета субсидий юридическим лицам (за исключением субсидий муниципальным учреждениям, а также субсидий, указанных в пунктах 6 – 8.1 статьи 78 Бюджетного к</w:t>
            </w:r>
            <w:r>
              <w:rPr>
                <w:color w:val="000000"/>
                <w:sz w:val="28"/>
                <w:szCs w:val="28"/>
              </w:rPr>
              <w:t>одекса Российской Федерации), индивидуальным предпринимателям, а также физическим лицам – производителям товаров, работ, услуг на 2022 год и на плановый период 2023 и 2024 годов согласно приложению № 6 к настоящему решению.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Указанные субсидии предоставляю</w:t>
            </w:r>
            <w:r>
              <w:rPr>
                <w:color w:val="000000"/>
                <w:sz w:val="28"/>
                <w:szCs w:val="28"/>
              </w:rPr>
              <w:t>тся главными распорядителями бюджетных средств, получателями бюджетных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в п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орядке, установленном нормативными правовыми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актами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Порядки предоставления субсидий юридическим лицам (за исключением субсидий муниципальным учреждениям, а также субсидий, указанных в пунктах 6 – 8.1 статьи 78 Бюджетного кодекса Российской Федерации), индивидуальным предпринимателям, а также физическим лица</w:t>
            </w:r>
            <w:r>
              <w:rPr>
                <w:color w:val="000000"/>
                <w:sz w:val="28"/>
                <w:szCs w:val="28"/>
              </w:rPr>
              <w:t xml:space="preserve">м – производителям товаров, работ, услуг установлены: </w:t>
            </w:r>
            <w:proofErr w:type="gramStart"/>
            <w:r>
              <w:rPr>
                <w:color w:val="000000"/>
                <w:sz w:val="28"/>
                <w:szCs w:val="28"/>
              </w:rPr>
              <w:t>-п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от 11.11.2019 года № 516 "Об утверждении "Порядка предоставления субсидий на возмещение части затрат организациям, индив</w:t>
            </w:r>
            <w:r>
              <w:rPr>
                <w:color w:val="000000"/>
                <w:sz w:val="28"/>
                <w:szCs w:val="28"/>
              </w:rPr>
              <w:t xml:space="preserve">идуальным предпринимателям, осуществляющим переработку и (или) производство сельскохозяйственной продукции, на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переподготовку и повышение квалификации руководителей, специалистов и рабочих массовых профессий"; - постановлением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муниципального района Омской области от 21.08.2020 года № 367 "Об утверждении муниципальной программы "Комплексное развитие сельских территорий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развитие сельского хозяйства и регулирование рынков сельскохозяйственной п</w:t>
            </w:r>
            <w:r>
              <w:rPr>
                <w:color w:val="000000"/>
                <w:sz w:val="28"/>
                <w:szCs w:val="28"/>
              </w:rPr>
              <w:t xml:space="preserve">родукции, сырья и продовольствия"; - постановлением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от 05.09.2019 года № 391 "О порядке предоставления субсидий на подготовку к отопительному сезону юридическим лицам, осуществляющим оказани</w:t>
            </w:r>
            <w:r>
              <w:rPr>
                <w:color w:val="000000"/>
                <w:sz w:val="28"/>
                <w:szCs w:val="28"/>
              </w:rPr>
              <w:t xml:space="preserve">е услуг по теплоснабжению населения и учреждений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области"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3.Бюджетные ассигнования районного бюджета. 7. Установить, что в районном бюджете </w:t>
            </w:r>
            <w:r>
              <w:rPr>
                <w:color w:val="000000"/>
                <w:sz w:val="28"/>
                <w:szCs w:val="28"/>
              </w:rPr>
              <w:lastRenderedPageBreak/>
              <w:t>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лицам, предоставляем</w:t>
            </w:r>
            <w:r>
              <w:rPr>
                <w:color w:val="000000"/>
                <w:sz w:val="28"/>
                <w:szCs w:val="28"/>
              </w:rPr>
              <w:t xml:space="preserve">ые в соответствии с решениями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 В указанных решениях определяются главный распорядитель бюджетных средств, получатель бюджетных средств, предоставляющие гранты в форме субсидий. Порядок предоставления указа</w:t>
            </w:r>
            <w:r>
              <w:rPr>
                <w:color w:val="000000"/>
                <w:sz w:val="28"/>
                <w:szCs w:val="28"/>
              </w:rPr>
              <w:t xml:space="preserve">нных грантов в форме субсидий из районного бюджета устанавливается нормативными правовыми актами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если данный порядок не определен решениями, предусмотренными абзацем первым настоящего пункта.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Порядок предоставления грантов в форме субсидий предусмотрен: - постановлением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от 20.08.2020 года № 363 " Об утверждении муниципальной программы "Создание условий для развития экономического</w:t>
            </w:r>
            <w:r>
              <w:rPr>
                <w:color w:val="000000"/>
                <w:sz w:val="28"/>
                <w:szCs w:val="28"/>
              </w:rPr>
              <w:t xml:space="preserve"> потенциала района и эффективного управления муниципальными финансами "; </w:t>
            </w:r>
            <w:proofErr w:type="gramStart"/>
            <w:r>
              <w:rPr>
                <w:color w:val="000000"/>
                <w:sz w:val="28"/>
                <w:szCs w:val="28"/>
              </w:rPr>
              <w:t>-п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от 28.07.2020 года № 170 "Об утверждении Правил персонифицированного финансирования дополнительного о</w:t>
            </w:r>
            <w:r>
              <w:rPr>
                <w:color w:val="000000"/>
                <w:sz w:val="28"/>
                <w:szCs w:val="28"/>
              </w:rPr>
              <w:t xml:space="preserve">бразования детей в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муниципальном районе Омской области "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3.Бюджетные ассигнования районного бюджета. 8. Установить, что в районном бюджете предусматриваются гранты в форме субсидий некоммерческим организациям, не являющимся казенными учреждениями,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предоставляемые в соответствии с решениями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 В указанных решениях определяются главный распорядитель бюджетных средств, получатель бюджетных средств, предоставляющие гранты в форме субсидий. Порядок предоставления указанных грантов в форме субсидий из районного бю</w:t>
            </w:r>
            <w:r>
              <w:rPr>
                <w:color w:val="000000"/>
                <w:sz w:val="28"/>
                <w:szCs w:val="28"/>
              </w:rPr>
              <w:t xml:space="preserve">джета устанавливается нормативными правовыми актами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если данный порядок не определен решениями, предусмотренными абзацем первым настоящего пункта. 9. Установить, что в районном бюджете предусматриваются с</w:t>
            </w:r>
            <w:r>
              <w:rPr>
                <w:color w:val="000000"/>
                <w:sz w:val="28"/>
                <w:szCs w:val="28"/>
              </w:rPr>
              <w:t xml:space="preserve">убсидии некоммерческим организациям. Порядок предоставления субсидий муниципальным бюджетным учреждениям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 финансовое обеспечение выполнения ими муниципального задания устанавливается нормативными правовыми актами Адми</w:t>
            </w:r>
            <w:r>
              <w:rPr>
                <w:color w:val="000000"/>
                <w:sz w:val="28"/>
                <w:szCs w:val="28"/>
              </w:rPr>
              <w:t xml:space="preserve">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 Порядок определения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объема и условия предоставления субсидий муниципальным бюджетным учреждениям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 иные цели устанавливается нормативными правовыми актами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 Субсидии иным некоммерческим организациям, не являющимся муниципальными учреждениями, предоставляются главными распорядителями бюджетных средств, получателями бюджетных средств. Порядок определения объема и предоставлен</w:t>
            </w:r>
            <w:r>
              <w:rPr>
                <w:color w:val="000000"/>
                <w:sz w:val="28"/>
                <w:szCs w:val="28"/>
              </w:rPr>
              <w:t xml:space="preserve">ия субсидий иным некоммерческим организациям, не являющимся муниципальными учреждениями, устанавливается Администрацией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Порядки определения объема и предоставления субсидий установлены следующими нормативными правовыми актами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области: - постановление от </w:t>
            </w:r>
            <w:r>
              <w:rPr>
                <w:color w:val="000000"/>
                <w:sz w:val="28"/>
                <w:szCs w:val="28"/>
              </w:rPr>
              <w:lastRenderedPageBreak/>
              <w:t>27.10.2020г. №448 "Об утверждении муниципальной программы "Разви</w:t>
            </w:r>
            <w:r>
              <w:rPr>
                <w:color w:val="000000"/>
                <w:sz w:val="28"/>
                <w:szCs w:val="28"/>
              </w:rPr>
              <w:t xml:space="preserve">тие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района"; - постановление от 30.07.2020г. №337 "Об утверждении муниципальной программы "Культура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области"; - Субсидии некоммерческим организациям предоставлялись в соо</w:t>
            </w:r>
            <w:r>
              <w:rPr>
                <w:color w:val="000000"/>
                <w:sz w:val="28"/>
                <w:szCs w:val="28"/>
              </w:rPr>
              <w:t xml:space="preserve">тветствии с постановлением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от 14.09.2017 года № 455 "Об утверждении Порядка предоставления субсидий социально ориентированным некоммерческим организациям, не являющимся государственными (мун</w:t>
            </w:r>
            <w:r>
              <w:rPr>
                <w:color w:val="000000"/>
                <w:sz w:val="28"/>
                <w:szCs w:val="28"/>
              </w:rPr>
              <w:t xml:space="preserve">иципальными) учреждениями".  </w:t>
            </w:r>
            <w:proofErr w:type="gramStart"/>
            <w:r>
              <w:rPr>
                <w:color w:val="000000"/>
                <w:sz w:val="28"/>
                <w:szCs w:val="28"/>
              </w:rPr>
              <w:t>-П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орядок определения объема и условия предоставления субсидий муниципальным бюджетным учреждениям на финансовое обеспечение выполнения ими муниципального задания установлен в соответствии с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постановлением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</w:t>
            </w:r>
            <w:r>
              <w:rPr>
                <w:color w:val="000000"/>
                <w:sz w:val="28"/>
                <w:szCs w:val="28"/>
              </w:rPr>
              <w:t>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от 18.10.2013 года № 1641 "О порядке формирования финансового обеспечения выполнения муниципального задания муниципальными учреждениями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области".   </w:t>
            </w:r>
            <w:proofErr w:type="gramStart"/>
            <w:r>
              <w:rPr>
                <w:color w:val="000000"/>
                <w:sz w:val="28"/>
                <w:szCs w:val="28"/>
              </w:rPr>
              <w:t>-П</w:t>
            </w:r>
            <w:proofErr w:type="gramEnd"/>
            <w:r>
              <w:rPr>
                <w:color w:val="000000"/>
                <w:sz w:val="28"/>
                <w:szCs w:val="28"/>
              </w:rPr>
              <w:t>орядок определения</w:t>
            </w:r>
            <w:r>
              <w:rPr>
                <w:color w:val="000000"/>
                <w:sz w:val="28"/>
                <w:szCs w:val="28"/>
              </w:rPr>
              <w:t xml:space="preserve"> объема и условия предоставления субсидий муниципальным бюджетным учреждениям на иные цели установлен постановлениями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от 30.12.2020 года № 573 "Об утверждении порядка определения объема и ус</w:t>
            </w:r>
            <w:r>
              <w:rPr>
                <w:color w:val="000000"/>
                <w:sz w:val="28"/>
                <w:szCs w:val="28"/>
              </w:rPr>
              <w:t xml:space="preserve">ловий предоставления субсидий на иные цели бюджетным учреждениям, в отношении которых функции и полномочия учредителя осуществляет Управление образования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области", от 29.12.2020г. № 568 "Об утвержде</w:t>
            </w:r>
            <w:r>
              <w:rPr>
                <w:color w:val="000000"/>
                <w:sz w:val="28"/>
                <w:szCs w:val="28"/>
              </w:rPr>
              <w:t xml:space="preserve">нии порядка определения объема и условий предоставления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субсидий на иные цели бюджетным учреждениям, в отношении которых функции и полномочия учредителя осуществляет Управление культуры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области".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Статья 4. Особенности использования бюджетных ассигнований по обеспечению деятельности органов местного самоуправления, муниципальных учреждений  1. Не допускается увеличение в 2022 году и в плановом периоде 2023 и 2024 годов численности муниципальных служ</w:t>
            </w:r>
            <w:r>
              <w:rPr>
                <w:color w:val="000000"/>
                <w:sz w:val="28"/>
                <w:szCs w:val="28"/>
              </w:rPr>
              <w:t xml:space="preserve">ащих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за исключением случаев, связанных с увеличением объема полномочий органов местного самоуправления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обусловленных изменением законодательства. 2. </w:t>
            </w:r>
            <w:proofErr w:type="gramStart"/>
            <w:r>
              <w:rPr>
                <w:color w:val="000000"/>
                <w:sz w:val="28"/>
                <w:szCs w:val="28"/>
              </w:rPr>
              <w:t>Увеличение численности работник</w:t>
            </w:r>
            <w:r>
              <w:rPr>
                <w:color w:val="000000"/>
                <w:sz w:val="28"/>
                <w:szCs w:val="28"/>
              </w:rPr>
              <w:t xml:space="preserve">ов муниципальных учреждений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возможно в случаях: 1) передачи им функций, осуществлявшихся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органами местного самоуправления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путем сокращения численности муниципальных служащих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</w:t>
            </w:r>
            <w:r>
              <w:rPr>
                <w:color w:val="000000"/>
                <w:sz w:val="28"/>
                <w:szCs w:val="28"/>
              </w:rPr>
              <w:t>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района; 2) создания муниципальных учреждений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в целях обеспечения осуществления отдельных полномочий, переданных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Исилькульскому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муниципальному району в соответствии с законодательством;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3) увеличен</w:t>
            </w:r>
            <w:r>
              <w:rPr>
                <w:color w:val="000000"/>
                <w:sz w:val="28"/>
                <w:szCs w:val="28"/>
              </w:rPr>
              <w:t xml:space="preserve">ия объема муниципальных услуг, оказываемых муниципальными учреждениями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 Штатная численность муниципальных служащих на 01.01.2022-80,5ед., на 01.01.2023-77,5 ед. В связи с сокращением 3-ед. (Архивный сектор Администрации района) и переводом в МКУ;                                                  2. Штатная численность работн</w:t>
            </w:r>
            <w:r>
              <w:rPr>
                <w:color w:val="000000"/>
                <w:sz w:val="28"/>
                <w:szCs w:val="28"/>
              </w:rPr>
              <w:t xml:space="preserve">иков муниципальных учреждений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 01.01.2022г.-2293,19ед., на  01.01.2023-2291,59ед.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5. Адресная инвестиционная программа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1. Утвердить Адресную инвестиционную программу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 2022 год и на плановый период 2023 и 2024 годов согласно приложению № 7 к настоящему реш</w:t>
            </w:r>
            <w:r>
              <w:rPr>
                <w:color w:val="000000"/>
                <w:sz w:val="28"/>
                <w:szCs w:val="28"/>
              </w:rPr>
              <w:t xml:space="preserve">ению. 2. Финансирование расходов по Адресной инвестиционной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программе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 2022 год и на плановый период 2023 и 2024 годов осуществляется в соответствии с законодательством.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В 2022 году на реализацию Адресной инвестиционной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направлено 98 970 773,83 руб., или 98,25 руб. меньше плановых назначений (98 970 872,08 руб.), в том числе за счет средств районного бюджета- 7 228 393,05 руб.</w:t>
            </w:r>
            <w:r>
              <w:rPr>
                <w:color w:val="000000"/>
                <w:sz w:val="28"/>
                <w:szCs w:val="28"/>
              </w:rPr>
              <w:t xml:space="preserve">, областного бюджета – 29 304 980,78 руб., федерального бюджета – 62 437 400,00 руб. Исполнение по </w:t>
            </w:r>
            <w:r>
              <w:rPr>
                <w:color w:val="000000"/>
                <w:sz w:val="28"/>
                <w:szCs w:val="28"/>
              </w:rPr>
              <w:lastRenderedPageBreak/>
              <w:t>федеральным, областным средствам составило – 100,0 процентов.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 району не исполнены плановые назначения на 98,25 руб.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Неосвоение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бюджетных ассигнований со</w:t>
            </w:r>
            <w:r>
              <w:rPr>
                <w:color w:val="000000"/>
                <w:sz w:val="28"/>
                <w:szCs w:val="28"/>
              </w:rPr>
              <w:t>ставило 98,25 руб., (средства районного бюджета), что обусловлено объемами фактически выполненных работ на объектах.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6. Межбюджетные трансферты 1. </w:t>
            </w:r>
            <w:proofErr w:type="gramStart"/>
            <w:r>
              <w:rPr>
                <w:color w:val="000000"/>
                <w:sz w:val="28"/>
                <w:szCs w:val="28"/>
              </w:rPr>
              <w:t>Утвердить: 1) объем межбюджетных трансфертов, получаемых из других бюджетов бюджетной системы Российской Федерации, в 2022 году в сумме 1 062 632 705,53 руб., в 2023 году в сумме 717 817 890,76 руб. и в 2024 году в сумм</w:t>
            </w:r>
            <w:r>
              <w:rPr>
                <w:color w:val="000000"/>
                <w:sz w:val="28"/>
                <w:szCs w:val="28"/>
              </w:rPr>
              <w:t>е 555 476 552,64 руб.; 2) объем межбюджетных трансфертов, предоставляемых другим бюджетам бюджетной системы Российской Федерации, в 2022 году в сумме 64 546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072,27 руб., в 2023 году в сумме 43 366 145,60 руб. и в 2024 году в сумме 43 366 145,60 руб. 2. </w:t>
            </w:r>
            <w:proofErr w:type="gramStart"/>
            <w:r>
              <w:rPr>
                <w:color w:val="000000"/>
                <w:sz w:val="28"/>
                <w:szCs w:val="28"/>
              </w:rPr>
              <w:t>Утв</w:t>
            </w:r>
            <w:r>
              <w:rPr>
                <w:color w:val="000000"/>
                <w:sz w:val="28"/>
                <w:szCs w:val="28"/>
              </w:rPr>
              <w:t>ердить объем дотаций на выравнивание бюджетной обеспеченности поселений на 2022 год в сумме 53 324 552,00 руб., на 2023 год в сумме 42 659 642,00 руб. и на 2024 год в сумме 42 659 642,00 руб. Утвердить распределение дотаций на выравнивание бюджетной обеспе</w:t>
            </w:r>
            <w:r>
              <w:rPr>
                <w:color w:val="000000"/>
                <w:sz w:val="28"/>
                <w:szCs w:val="28"/>
              </w:rPr>
              <w:t xml:space="preserve">ченности поселений на 2022 год и на плановый период 2023 и 2024 годов </w:t>
            </w:r>
            <w:r>
              <w:rPr>
                <w:color w:val="000000"/>
                <w:sz w:val="28"/>
                <w:szCs w:val="28"/>
              </w:rPr>
              <w:lastRenderedPageBreak/>
              <w:t>согласно приложению № 8 к настоящему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решению.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Исполнение: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 xml:space="preserve">1) объем межбюджетных трансфертов, получаемых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Исилькульским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муниципальным районом из других бюджетов бюджетной системы Российской Федерации, в 2022 году исполнен в сумме 1 060 232 539,70 рублей; </w:t>
            </w:r>
            <w:proofErr w:type="gramStart"/>
            <w:r>
              <w:rPr>
                <w:color w:val="000000"/>
                <w:sz w:val="28"/>
                <w:szCs w:val="28"/>
              </w:rPr>
              <w:t>что составило 99,77% от плановых показателей.</w:t>
            </w:r>
            <w:r>
              <w:rPr>
                <w:color w:val="000000"/>
                <w:sz w:val="28"/>
                <w:szCs w:val="28"/>
              </w:rPr>
              <w:br/>
              <w:t>2) объем межбюд</w:t>
            </w:r>
            <w:r>
              <w:rPr>
                <w:color w:val="000000"/>
                <w:sz w:val="28"/>
                <w:szCs w:val="28"/>
              </w:rPr>
              <w:t xml:space="preserve">жетных трансфертов, предоставляемых другим бюджетам бюджетной системы Российской Федерации (сельским поселениям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района), в 2022 году исполнен в сумме 64 546 072,27 рублей, или 100,00 процентов от плановых показателей. </w:t>
            </w:r>
            <w:r>
              <w:rPr>
                <w:color w:val="000000"/>
                <w:sz w:val="28"/>
                <w:szCs w:val="28"/>
              </w:rPr>
              <w:br/>
              <w:t>3)объем дотаций на выр</w:t>
            </w:r>
            <w:r>
              <w:rPr>
                <w:color w:val="000000"/>
                <w:sz w:val="28"/>
                <w:szCs w:val="28"/>
              </w:rPr>
              <w:t>авнивание бюджетной обеспеченности поселений на 2022 год   исполнен в сумме  53 324 552,00 руб., или 100,00 процентов от плановых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показателей.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Неисполнение доходов по МБТ составило 2 400 165,83 рублей  в связи с тем, что: - перечисление межбюджетных тран</w:t>
            </w:r>
            <w:r>
              <w:rPr>
                <w:color w:val="000000"/>
                <w:sz w:val="28"/>
                <w:szCs w:val="28"/>
              </w:rPr>
              <w:t>сфертов происходило в пределах сумм, необходимых для оплаты денежных обязательств по расходам получателей средств бюджета субъекта Российской Федерации (ежемесячное денежное вознаграждение за классное руководство педагогическим работникам государственных и</w:t>
            </w:r>
            <w:r>
              <w:rPr>
                <w:color w:val="000000"/>
                <w:sz w:val="28"/>
                <w:szCs w:val="28"/>
              </w:rPr>
              <w:t xml:space="preserve"> муниципальных общеобразовательных организаций); - выплаты пособий и компенсаций носили заявительный характер (компенсации части платы, взимаемой с родителей (законных представителей) за присмотр и уход за детьми, посещающими образовательные организации); </w:t>
            </w:r>
            <w:r>
              <w:rPr>
                <w:color w:val="000000"/>
                <w:sz w:val="28"/>
                <w:szCs w:val="28"/>
              </w:rPr>
              <w:t>- уменьшилась численность получателей выплат, пособий и компенсаций по сравнению с запланированно</w:t>
            </w:r>
            <w:proofErr w:type="gramStart"/>
            <w:r>
              <w:rPr>
                <w:color w:val="000000"/>
                <w:sz w:val="28"/>
                <w:szCs w:val="28"/>
              </w:rPr>
              <w:t>й(</w:t>
            </w:r>
            <w:proofErr w:type="gramEnd"/>
            <w:r>
              <w:rPr>
                <w:color w:val="000000"/>
                <w:sz w:val="28"/>
                <w:szCs w:val="28"/>
              </w:rPr>
              <w:t>субвенци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и на содержание ребенка, находящегося под опекой, попечительством, а также вознаграждение, причитающееся опекуну (попечителю), приемному родителю);  </w:t>
            </w:r>
            <w:r>
              <w:rPr>
                <w:color w:val="000000"/>
                <w:sz w:val="28"/>
                <w:szCs w:val="28"/>
              </w:rPr>
              <w:t>- финансирование осуществлялось по факту выполненных рабо</w:t>
            </w:r>
            <w:proofErr w:type="gramStart"/>
            <w:r>
              <w:rPr>
                <w:color w:val="000000"/>
                <w:sz w:val="28"/>
                <w:szCs w:val="28"/>
              </w:rPr>
              <w:t>т(</w:t>
            </w:r>
            <w:proofErr w:type="gramEnd"/>
            <w:r>
              <w:rPr>
                <w:color w:val="000000"/>
                <w:sz w:val="28"/>
                <w:szCs w:val="28"/>
              </w:rPr>
              <w:t>субсидии на организацию сбора, транспортирования и захоронения твердых коммунальных отходов).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6. Межбюджетные трансферты 3. </w:t>
            </w:r>
            <w:proofErr w:type="gramStart"/>
            <w:r>
              <w:rPr>
                <w:color w:val="000000"/>
                <w:sz w:val="28"/>
                <w:szCs w:val="28"/>
              </w:rPr>
              <w:t>Утвердить объем иных межбюджетных трансфертов бюджетам поселений на 2022 год в сумме 11 221 520,27 руб., на 2023 год в сумме 706 503,60  руб. и на 2024 год в сумме 706 503,60 руб. Установить, что иные межбюджетные транс</w:t>
            </w:r>
            <w:r>
              <w:rPr>
                <w:color w:val="000000"/>
                <w:sz w:val="28"/>
                <w:szCs w:val="28"/>
              </w:rPr>
              <w:t>ферты на 2022 год предоставляются бюджетам поселений: 1) на выполнение полномочий по организации в границах поселения водоснабжения населения;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2) на участие в организации и финансировании проведения общественных работ на территориях поселений; 3) для обесп</w:t>
            </w:r>
            <w:r>
              <w:rPr>
                <w:color w:val="000000"/>
                <w:sz w:val="28"/>
                <w:szCs w:val="28"/>
              </w:rPr>
              <w:t xml:space="preserve">ечения расходных обязательств, возникающих при осуществлении полномочий органами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местного самоуправления поселений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района; 4) выполнение полномочий по утверждению правил землепользования и застройки 5) на создание условий для </w:t>
            </w:r>
            <w:r>
              <w:rPr>
                <w:color w:val="000000"/>
                <w:sz w:val="28"/>
                <w:szCs w:val="28"/>
              </w:rPr>
              <w:t xml:space="preserve">развития сельскохозяйственного производства в поселениях; 6) на поощрение </w:t>
            </w:r>
            <w:proofErr w:type="gramStart"/>
            <w:r>
              <w:rPr>
                <w:color w:val="000000"/>
                <w:sz w:val="28"/>
                <w:szCs w:val="28"/>
              </w:rPr>
              <w:t>достижения наилучших результатов оценки качества организации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 осуществления бюджетного процесса в поселениях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 На плановый период 2023 и 2024 год</w:t>
            </w:r>
            <w:r>
              <w:rPr>
                <w:color w:val="000000"/>
                <w:sz w:val="28"/>
                <w:szCs w:val="28"/>
              </w:rPr>
              <w:t>ов,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населения. Утвердить случаи и порядок предоставления иных межбюджетных трансфертов бюджетам поселений на 2022 год</w:t>
            </w:r>
            <w:r>
              <w:rPr>
                <w:color w:val="000000"/>
                <w:sz w:val="28"/>
                <w:szCs w:val="28"/>
              </w:rPr>
              <w:t xml:space="preserve"> и на плановый период 2023 и 2024 годов согласно приложению № 9 к настоящему решению.  Утвердить распределение иных межбюджетных трансфертов бюджетам поселений на 2022 год и на плановый период 2023 и </w:t>
            </w:r>
            <w:r>
              <w:rPr>
                <w:color w:val="000000"/>
                <w:sz w:val="28"/>
                <w:szCs w:val="28"/>
              </w:rPr>
              <w:lastRenderedPageBreak/>
              <w:t>2024 годов согласно приложению № 10 к настоящему решению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Объем иных межбюджетных трансфертов, направленных бюджетам поселений за 2022 год, с учетом средств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11 221 520,27 руб., или 100,0 процентов от плановых назначений. Порядок предоставления и </w:t>
            </w:r>
            <w:r>
              <w:rPr>
                <w:color w:val="000000"/>
                <w:sz w:val="28"/>
                <w:szCs w:val="28"/>
              </w:rPr>
              <w:t xml:space="preserve">методика распределения иных межбюджетных трансфертов установлен: 1)постановлением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мунципального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от 20.11.2018г. №557 "Об утверждении методики распределения и порядка предоставления иных межбюджетных трансфертов бюджетам </w:t>
            </w:r>
            <w:r>
              <w:rPr>
                <w:color w:val="000000"/>
                <w:sz w:val="28"/>
                <w:szCs w:val="28"/>
              </w:rPr>
              <w:t xml:space="preserve">поселений из районного бюджета на организацию водоснабжения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населения"; 2) постановлением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от 16.02.2022г. №79 "Об организации общественных работ в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муниципальном районе Омской области на 2022 </w:t>
            </w:r>
            <w:r>
              <w:rPr>
                <w:color w:val="000000"/>
                <w:sz w:val="28"/>
                <w:szCs w:val="28"/>
              </w:rPr>
              <w:t xml:space="preserve">год"; 3,6)постановлением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от 22.06.2021г. №261 "Об отдельных вопросах предоставления иных межбюджетных трансфертов (за исключением иных межбюджетных трансфертов, предоставляемых на осуществление части полно</w:t>
            </w:r>
            <w:r>
              <w:rPr>
                <w:color w:val="000000"/>
                <w:sz w:val="28"/>
                <w:szCs w:val="28"/>
              </w:rPr>
              <w:t xml:space="preserve">мочий по решению вопросов местного значения) из бюджета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бюджетам поселений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района"; 4)постановлением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от 04.02.2019г. №41 "Об утверждении м</w:t>
            </w:r>
            <w:r>
              <w:rPr>
                <w:color w:val="000000"/>
                <w:sz w:val="28"/>
                <w:szCs w:val="28"/>
              </w:rPr>
              <w:t xml:space="preserve">етодики распределения и порядка предоставления иных межбюджетных трансфертов бюджетам поселений из районного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бюджета на утверждение правил землепользования и застройки"; 5) постановлениями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от 14.03.2022г. </w:t>
            </w:r>
            <w:r>
              <w:rPr>
                <w:color w:val="000000"/>
                <w:sz w:val="28"/>
                <w:szCs w:val="28"/>
              </w:rPr>
              <w:t>№121 "О распределении иных межбюджетных трансфертов бюджетам городского и сельских поселений в пределах годового лимита на возмещение затрат гражданам, ведущим личное подсобное хозяйство, по производству молока в 2022 году"; от 21.08.2020г. №367 "Об утверж</w:t>
            </w:r>
            <w:r>
              <w:rPr>
                <w:color w:val="000000"/>
                <w:sz w:val="28"/>
                <w:szCs w:val="28"/>
              </w:rPr>
              <w:t xml:space="preserve">дении муниципальной программы  "Комплексное развитие сельских территории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развитие сельского хозяйства и регулирование рынков сельскохозяйственной продукции, сырья и продовольствия". Распределение иных межбюджетных тран</w:t>
            </w:r>
            <w:r>
              <w:rPr>
                <w:color w:val="000000"/>
                <w:sz w:val="28"/>
                <w:szCs w:val="28"/>
              </w:rPr>
              <w:t xml:space="preserve">сфертов бюджетам поселений утверждено соответствующими постановлениями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8. Управление муниципальным долгом </w:t>
            </w:r>
            <w:proofErr w:type="spellStart"/>
            <w:r>
              <w:rPr>
                <w:color w:val="000000"/>
                <w:sz w:val="28"/>
                <w:szCs w:val="28"/>
              </w:rPr>
              <w:lastRenderedPageBreak/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1.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Установить: 1) верхний предел муниципального внутреннего долга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 1 января 2023 года в размере 0,00 руб., в том числе верхний предел долг</w:t>
            </w:r>
            <w:r>
              <w:rPr>
                <w:color w:val="000000"/>
                <w:sz w:val="28"/>
                <w:szCs w:val="28"/>
              </w:rPr>
              <w:t>а по муниципальным гарантиям в валюте Российской Федерации – 0,00 руб., на 1 января 2024 года в размере 0,00 руб., в том числе верхний предел долга по муниципальным гарантиям в валюте Российской Федерации – 0,00 руб., и на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1 января 2025 года в размере 0,00</w:t>
            </w:r>
            <w:r>
              <w:rPr>
                <w:color w:val="000000"/>
                <w:sz w:val="28"/>
                <w:szCs w:val="28"/>
              </w:rPr>
              <w:t xml:space="preserve"> руб., в том числе верхний предел долга по муниципальным гарантиям в валюте Российской Федерации – 0,00 руб.; 2) объем расходов на обслуживание муниципального долга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в 2022 году в сумме 0,00 руб., в 2023 году в сумме 0,0</w:t>
            </w:r>
            <w:r>
              <w:rPr>
                <w:color w:val="000000"/>
                <w:sz w:val="28"/>
                <w:szCs w:val="28"/>
              </w:rPr>
              <w:t>0 руб. и в 2024 году в сумме 0,00 руб.</w:t>
            </w:r>
            <w:proofErr w:type="gramEnd"/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Муниципальный долг в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lastRenderedPageBreak/>
              <w:t>муниципальном районе отсутствует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Статья 9. Особенности погашения кредиторской задолженности главных распорядителей средств районного бюджета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целях эффективности использования бюджетных средств установить, что главные распорядители </w:t>
            </w:r>
            <w:r>
              <w:rPr>
                <w:color w:val="000000"/>
                <w:sz w:val="28"/>
                <w:szCs w:val="28"/>
              </w:rPr>
              <w:lastRenderedPageBreak/>
              <w:t>средств районного бюджета осуществляют погашение кредито</w:t>
            </w:r>
            <w:r>
              <w:rPr>
                <w:color w:val="000000"/>
                <w:sz w:val="28"/>
                <w:szCs w:val="28"/>
              </w:rPr>
              <w:t>рской задолженности, образовавшейся по состоянию на 1 января 2022 года, в пределах бюджетных ассигнований, предусмотренных в ведомственной структуре расходов районного бюджета на 2022 год.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 состоянию на 1 января 2023 года просроченная кредиторская задолженность в бюджете района отсутствует. Просроченная кредиторская задолженность по заработной плате </w:t>
            </w:r>
            <w:r>
              <w:rPr>
                <w:color w:val="000000"/>
                <w:sz w:val="28"/>
                <w:szCs w:val="28"/>
              </w:rPr>
              <w:lastRenderedPageBreak/>
              <w:t>отсутствует.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</w:tbl>
    <w:p w:rsidR="00855723" w:rsidRDefault="00855723">
      <w:pPr>
        <w:sectPr w:rsidR="00855723">
          <w:headerReference w:type="default" r:id="rId8"/>
          <w:footerReference w:type="default" r:id="rId9"/>
          <w:pgSz w:w="11905" w:h="16837"/>
          <w:pgMar w:top="1133" w:right="566" w:bottom="1133" w:left="1133" w:header="1133" w:footer="1133" w:gutter="0"/>
          <w:cols w:space="720"/>
        </w:sectPr>
      </w:pPr>
    </w:p>
    <w:p w:rsidR="00855723" w:rsidRDefault="00855723">
      <w:pPr>
        <w:rPr>
          <w:vanish/>
        </w:rPr>
      </w:pPr>
      <w:bookmarkStart w:id="4" w:name="__bookmark_10"/>
      <w:bookmarkEnd w:id="4"/>
    </w:p>
    <w:tbl>
      <w:tblPr>
        <w:tblOverlap w:val="never"/>
        <w:tblW w:w="10206" w:type="dxa"/>
        <w:tblLayout w:type="fixed"/>
        <w:tblLook w:val="01E0"/>
      </w:tblPr>
      <w:tblGrid>
        <w:gridCol w:w="2495"/>
        <w:gridCol w:w="2495"/>
        <w:gridCol w:w="56"/>
        <w:gridCol w:w="2495"/>
        <w:gridCol w:w="56"/>
        <w:gridCol w:w="56"/>
        <w:gridCol w:w="2495"/>
        <w:gridCol w:w="58"/>
      </w:tblGrid>
      <w:tr w:rsidR="00855723"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№4</w:t>
            </w: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</w:tr>
      <w:tr w:rsidR="00855723">
        <w:tc>
          <w:tcPr>
            <w:tcW w:w="10148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об основных положениях учетной политики</w:t>
            </w: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</w:tr>
      <w:tr w:rsidR="00855723"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</w:tr>
      <w:tr w:rsidR="00855723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объекта учета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счета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Способ ведения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Характеристика применяемого способа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</w:tr>
      <w:tr w:rsidR="00855723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  <w:jc w:val="center"/>
            </w:pPr>
          </w:p>
        </w:tc>
      </w:tr>
      <w:tr w:rsidR="00855723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средства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855723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null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10100000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Определение первоначальной стоимости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сумме фактически произведенных капитальных вложений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Непроизведеные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активы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855723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null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10300000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Поступление земельных участки </w:t>
            </w:r>
            <w:proofErr w:type="gramStart"/>
            <w:r>
              <w:rPr>
                <w:color w:val="000000"/>
                <w:sz w:val="28"/>
                <w:szCs w:val="28"/>
              </w:rPr>
              <w:t>собственность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 которым не разграничена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кадастровой стоимости, а при отсутствии кадастровой стоимости земельного участка - по стоимости, рассчитанной исходя из наименьшей кадастровой стоимости квадратного метра земельного участка, граничащего с объектом учета, либо, при невозможности определе</w:t>
            </w:r>
            <w:r>
              <w:rPr>
                <w:color w:val="000000"/>
                <w:sz w:val="28"/>
                <w:szCs w:val="28"/>
              </w:rPr>
              <w:t>ния такой стоимости, - в условной оценке, один участок - 1 рубль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Амортизация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855723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null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10400000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 начисления амортизации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Линейный метод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Материальные запасы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855723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null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10500000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оценки материальных запасов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Оценка материальных запасов осуществляется по фактической стоимости с учетом расходов, связанных </w:t>
            </w:r>
            <w:r>
              <w:rPr>
                <w:color w:val="000000"/>
                <w:sz w:val="28"/>
                <w:szCs w:val="28"/>
              </w:rPr>
              <w:lastRenderedPageBreak/>
              <w:t>с их приобретением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Вложения в нефинансовые активы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855723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null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10600000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Определение первоначальной стоимости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сумме фактически произведенных расходов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Нефинансовые активы имущества казны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855723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null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10800000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Определение стоимости имущества, находящегося в собственности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не закрепленное  за муниципальными унитарными предприятиями на праве хозяйственного ведения и за муниципальными учреждениями на праве оперативного управлени</w:t>
            </w:r>
            <w:r>
              <w:rPr>
                <w:color w:val="000000"/>
                <w:sz w:val="28"/>
                <w:szCs w:val="28"/>
              </w:rPr>
              <w:t>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Поступление и выбытие имущества казны осуществляется по балансовой стоимости, при отсутствии стоимости имущество казны подлежит обязательной оценке по текущей оценочной стоимости или отражается в условной стоимости 1 рубль.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Денежные средства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855723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null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20100000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 начисления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основании выписки из лицевого счета, формируемой органом казначейства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Расчеты по доходам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855723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null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20500000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 начисления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Начисление доходов и иных платежей в бюджет отражается на основании соответствующих соглашений, счетов-фактур, расчетов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Расчеты по выданным авансам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855723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null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20600000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 начисления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Начисление на основании соответствующих соглашений, счетов-фактур, договоров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Расчеты с подотчетными </w:t>
            </w:r>
            <w:r>
              <w:rPr>
                <w:color w:val="000000"/>
                <w:sz w:val="28"/>
                <w:szCs w:val="28"/>
              </w:rPr>
              <w:lastRenderedPageBreak/>
              <w:t>лицами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855723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null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20800000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 начисления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Начисление на основании </w:t>
            </w:r>
            <w:r>
              <w:rPr>
                <w:color w:val="000000"/>
                <w:sz w:val="28"/>
                <w:szCs w:val="28"/>
              </w:rPr>
              <w:lastRenderedPageBreak/>
              <w:t>платежного поручения, авансового отчета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Расчеты </w:t>
            </w:r>
            <w:proofErr w:type="gramStart"/>
            <w:r>
              <w:rPr>
                <w:color w:val="000000"/>
                <w:sz w:val="28"/>
                <w:szCs w:val="28"/>
              </w:rPr>
              <w:t>с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по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ущербу и иным доходам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855723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null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20900000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 начисления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Начисление на основании акта инвентаризации, </w:t>
            </w:r>
            <w:proofErr w:type="gramStart"/>
            <w:r>
              <w:rPr>
                <w:color w:val="000000"/>
                <w:sz w:val="28"/>
                <w:szCs w:val="28"/>
              </w:rPr>
              <w:t>судебных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локументов</w:t>
            </w:r>
            <w:proofErr w:type="spellEnd"/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расчеты с дебиторами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855723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null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21000000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 начисления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основании выписки из лицевого счета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Расчеты по принятым обязательствам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855723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null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30200000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 начисления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Начисление обязательств на основании счета-фактуры, накладной, расчетно-платежной ведомости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Расчеты по платежам в бюджеты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855723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null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30300000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 начисления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Начисление налогов, страховых взносов согласно законодательству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расчеты с кредиторами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855723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null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30400000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 начисления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Начисление расходов на основании договоров, счетов-фактур, резервы предстоящей оплаты отпусков согласно графику </w:t>
            </w:r>
            <w:proofErr w:type="spellStart"/>
            <w:r>
              <w:rPr>
                <w:color w:val="000000"/>
                <w:sz w:val="28"/>
                <w:szCs w:val="28"/>
              </w:rPr>
              <w:t>отпусков</w:t>
            </w:r>
            <w:proofErr w:type="gramStart"/>
            <w:r>
              <w:rPr>
                <w:color w:val="000000"/>
                <w:sz w:val="28"/>
                <w:szCs w:val="28"/>
              </w:rPr>
              <w:t>,д</w:t>
            </w:r>
            <w:proofErr w:type="gramEnd"/>
            <w:r>
              <w:rPr>
                <w:color w:val="000000"/>
                <w:sz w:val="28"/>
                <w:szCs w:val="28"/>
              </w:rPr>
              <w:t>оходы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будущих периодов по договорам аренды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Финансовый результат хозяйствующего субъекта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855723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null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40100000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 начисления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Начисление расходов на основании договоров, счетов-фактур, резервы предстоящей оплаты отпусков согласно графику </w:t>
            </w:r>
            <w:proofErr w:type="spellStart"/>
            <w:r>
              <w:rPr>
                <w:color w:val="000000"/>
                <w:sz w:val="28"/>
                <w:szCs w:val="28"/>
              </w:rPr>
              <w:t>отпусков</w:t>
            </w:r>
            <w:proofErr w:type="gramStart"/>
            <w:r>
              <w:rPr>
                <w:color w:val="000000"/>
                <w:sz w:val="28"/>
                <w:szCs w:val="28"/>
              </w:rPr>
              <w:t>,д</w:t>
            </w:r>
            <w:proofErr w:type="gramEnd"/>
            <w:r>
              <w:rPr>
                <w:color w:val="000000"/>
                <w:sz w:val="28"/>
                <w:szCs w:val="28"/>
              </w:rPr>
              <w:t>оходы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будущих периодов </w:t>
            </w:r>
            <w:r>
              <w:rPr>
                <w:color w:val="000000"/>
                <w:sz w:val="28"/>
                <w:szCs w:val="28"/>
              </w:rPr>
              <w:lastRenderedPageBreak/>
              <w:t>по договорам аренды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Лимиты бюджетных обязательств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855723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null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50100000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 начисления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Уведомления о лимитах бюджетных обязательств от </w:t>
            </w:r>
            <w:proofErr w:type="spellStart"/>
            <w:r>
              <w:rPr>
                <w:color w:val="000000"/>
                <w:sz w:val="28"/>
                <w:szCs w:val="28"/>
              </w:rPr>
              <w:t>КФиК</w:t>
            </w:r>
            <w:proofErr w:type="spellEnd"/>
            <w:r>
              <w:rPr>
                <w:color w:val="000000"/>
                <w:sz w:val="28"/>
                <w:szCs w:val="28"/>
              </w:rPr>
              <w:t>, Министерств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Принятые обязательства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855723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5723" w:rsidRDefault="00D1369E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null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50200000</w:t>
                  </w:r>
                </w:p>
              </w:tc>
            </w:tr>
          </w:tbl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 начисления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момент возникновения обязательств на основании заключенных договоров, счетов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  <w:tr w:rsidR="00855723"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D136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723" w:rsidRDefault="00855723">
            <w:pPr>
              <w:spacing w:line="1" w:lineRule="auto"/>
            </w:pPr>
          </w:p>
        </w:tc>
      </w:tr>
    </w:tbl>
    <w:p w:rsidR="00D1369E" w:rsidRDefault="00D1369E"/>
    <w:sectPr w:rsidR="00D1369E" w:rsidSect="00855723">
      <w:headerReference w:type="default" r:id="rId10"/>
      <w:footerReference w:type="default" r:id="rId11"/>
      <w:pgSz w:w="11905" w:h="16837"/>
      <w:pgMar w:top="1133" w:right="566" w:bottom="1133" w:left="1133" w:header="1133" w:footer="113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69E" w:rsidRDefault="00D1369E" w:rsidP="00855723">
      <w:r>
        <w:separator/>
      </w:r>
    </w:p>
  </w:endnote>
  <w:endnote w:type="continuationSeparator" w:id="0">
    <w:p w:rsidR="00D1369E" w:rsidRDefault="00D1369E" w:rsidP="008557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55723">
      <w:trPr>
        <w:trHeight w:val="56"/>
      </w:trPr>
      <w:tc>
        <w:tcPr>
          <w:tcW w:w="10421" w:type="dxa"/>
        </w:tcPr>
        <w:p w:rsidR="00855723" w:rsidRDefault="00855723">
          <w:pPr>
            <w:spacing w:line="1" w:lineRule="auto"/>
          </w:pP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55723">
      <w:trPr>
        <w:trHeight w:val="56"/>
      </w:trPr>
      <w:tc>
        <w:tcPr>
          <w:tcW w:w="10421" w:type="dxa"/>
        </w:tcPr>
        <w:p w:rsidR="00855723" w:rsidRDefault="00855723">
          <w:pPr>
            <w:spacing w:line="1" w:lineRule="auto"/>
          </w:pP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55723">
      <w:trPr>
        <w:trHeight w:val="56"/>
      </w:trPr>
      <w:tc>
        <w:tcPr>
          <w:tcW w:w="10421" w:type="dxa"/>
        </w:tcPr>
        <w:p w:rsidR="00855723" w:rsidRDefault="00855723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69E" w:rsidRDefault="00D1369E" w:rsidP="00855723">
      <w:r>
        <w:separator/>
      </w:r>
    </w:p>
  </w:footnote>
  <w:footnote w:type="continuationSeparator" w:id="0">
    <w:p w:rsidR="00D1369E" w:rsidRDefault="00D1369E" w:rsidP="008557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55723">
      <w:trPr>
        <w:trHeight w:val="56"/>
      </w:trPr>
      <w:tc>
        <w:tcPr>
          <w:tcW w:w="10421" w:type="dxa"/>
        </w:tcPr>
        <w:p w:rsidR="00855723" w:rsidRDefault="00855723">
          <w:pPr>
            <w:spacing w:line="1" w:lineRule="auto"/>
          </w:pPr>
        </w:p>
      </w:tc>
    </w:tr>
  </w:tbl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55723">
      <w:trPr>
        <w:trHeight w:val="56"/>
      </w:trPr>
      <w:tc>
        <w:tcPr>
          <w:tcW w:w="10421" w:type="dxa"/>
        </w:tcPr>
        <w:p w:rsidR="00855723" w:rsidRDefault="00855723">
          <w:pPr>
            <w:spacing w:line="1" w:lineRule="auto"/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55723">
      <w:trPr>
        <w:trHeight w:val="56"/>
      </w:trPr>
      <w:tc>
        <w:tcPr>
          <w:tcW w:w="10421" w:type="dxa"/>
        </w:tcPr>
        <w:p w:rsidR="00855723" w:rsidRDefault="00855723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723"/>
    <w:rsid w:val="00855723"/>
    <w:rsid w:val="00D1369E"/>
    <w:rsid w:val="00D25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557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5502</Words>
  <Characters>31362</Characters>
  <Application>Microsoft Office Word</Application>
  <DocSecurity>0</DocSecurity>
  <Lines>261</Lines>
  <Paragraphs>73</Paragraphs>
  <ScaleCrop>false</ScaleCrop>
  <Company>administration</Company>
  <LinksUpToDate>false</LinksUpToDate>
  <CharactersWithSpaces>36791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buhg1</dc:creator>
  <cp:lastModifiedBy>buhg1</cp:lastModifiedBy>
  <cp:revision>2</cp:revision>
  <dcterms:created xsi:type="dcterms:W3CDTF">2023-03-30T05:32:00Z</dcterms:created>
  <dcterms:modified xsi:type="dcterms:W3CDTF">2023-03-30T05:32:00Z</dcterms:modified>
</cp:coreProperties>
</file>